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FB79" w14:textId="12241CAC" w:rsidR="002D37F6" w:rsidRDefault="002D37F6" w:rsidP="002D37F6">
      <w:pPr>
        <w:rPr>
          <w:b/>
          <w:caps/>
          <w:sz w:val="22"/>
          <w:szCs w:val="22"/>
        </w:rPr>
      </w:pPr>
      <w:r>
        <w:rPr>
          <w:b/>
          <w:caps/>
          <w:noProof/>
          <w:sz w:val="22"/>
          <w:szCs w:val="22"/>
        </w:rPr>
        <w:drawing>
          <wp:anchor distT="0" distB="0" distL="114300" distR="114300" simplePos="0" relativeHeight="251658240" behindDoc="0" locked="0" layoutInCell="1" allowOverlap="1" wp14:anchorId="0E6CAE5B" wp14:editId="55B785F8">
            <wp:simplePos x="0" y="0"/>
            <wp:positionH relativeFrom="column">
              <wp:posOffset>-866775</wp:posOffset>
            </wp:positionH>
            <wp:positionV relativeFrom="paragraph">
              <wp:posOffset>-666750</wp:posOffset>
            </wp:positionV>
            <wp:extent cx="5486400" cy="1192530"/>
            <wp:effectExtent l="0" t="0" r="0" b="762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486400" cy="1192530"/>
                    </a:xfrm>
                    <a:prstGeom prst="rect">
                      <a:avLst/>
                    </a:prstGeom>
                  </pic:spPr>
                </pic:pic>
              </a:graphicData>
            </a:graphic>
            <wp14:sizeRelH relativeFrom="page">
              <wp14:pctWidth>0</wp14:pctWidth>
            </wp14:sizeRelH>
            <wp14:sizeRelV relativeFrom="page">
              <wp14:pctHeight>0</wp14:pctHeight>
            </wp14:sizeRelV>
          </wp:anchor>
        </w:drawing>
      </w:r>
    </w:p>
    <w:p w14:paraId="12793EF4" w14:textId="5D62C7ED" w:rsidR="002D37F6" w:rsidRDefault="002D37F6" w:rsidP="002D37F6">
      <w:pPr>
        <w:rPr>
          <w:b/>
          <w:caps/>
          <w:sz w:val="22"/>
          <w:szCs w:val="22"/>
        </w:rPr>
      </w:pPr>
    </w:p>
    <w:p w14:paraId="319CA544" w14:textId="77777777" w:rsidR="002D37F6" w:rsidRPr="00712892" w:rsidRDefault="002D37F6" w:rsidP="002D37F6">
      <w:pPr>
        <w:rPr>
          <w:b/>
          <w:caps/>
          <w:sz w:val="22"/>
          <w:szCs w:val="22"/>
        </w:rPr>
      </w:pPr>
    </w:p>
    <w:p w14:paraId="5070E2FE" w14:textId="14388805" w:rsidR="002D37F6" w:rsidRDefault="002D37F6" w:rsidP="002D37F6">
      <w:pPr>
        <w:rPr>
          <w:b/>
          <w:caps/>
          <w:sz w:val="22"/>
          <w:szCs w:val="22"/>
        </w:rPr>
      </w:pPr>
    </w:p>
    <w:p w14:paraId="57C6F272" w14:textId="064FD5F6" w:rsidR="002D37F6" w:rsidRDefault="002D37F6" w:rsidP="002D37F6">
      <w:pPr>
        <w:rPr>
          <w:b/>
          <w:caps/>
          <w:sz w:val="22"/>
          <w:szCs w:val="22"/>
        </w:rPr>
      </w:pPr>
    </w:p>
    <w:p w14:paraId="3FCFE9FA" w14:textId="3EC446BF" w:rsidR="002D37F6" w:rsidRDefault="002D37F6" w:rsidP="002D37F6">
      <w:pPr>
        <w:rPr>
          <w:b/>
          <w:caps/>
          <w:sz w:val="22"/>
          <w:szCs w:val="22"/>
        </w:rPr>
      </w:pPr>
    </w:p>
    <w:p w14:paraId="0ADAE1D6" w14:textId="34A15B13" w:rsidR="002D37F6" w:rsidRDefault="002D37F6" w:rsidP="002D37F6">
      <w:pPr>
        <w:rPr>
          <w:b/>
          <w:caps/>
        </w:rPr>
      </w:pPr>
    </w:p>
    <w:p w14:paraId="2D2FBFCB" w14:textId="77777777" w:rsidR="00657D36" w:rsidRDefault="00657D36" w:rsidP="002D37F6">
      <w:pPr>
        <w:rPr>
          <w:b/>
          <w:caps/>
        </w:rPr>
      </w:pPr>
    </w:p>
    <w:p w14:paraId="17D62670" w14:textId="6D051414" w:rsidR="002D37F6" w:rsidRDefault="002D37F6" w:rsidP="002D37F6">
      <w:pPr>
        <w:rPr>
          <w:b/>
          <w:caps/>
        </w:rPr>
      </w:pPr>
    </w:p>
    <w:p w14:paraId="76E0433D" w14:textId="77777777" w:rsidR="00657D36" w:rsidRPr="002D37F6" w:rsidRDefault="00657D36" w:rsidP="002D37F6">
      <w:pPr>
        <w:rPr>
          <w:b/>
          <w:caps/>
        </w:rPr>
      </w:pPr>
    </w:p>
    <w:p w14:paraId="1E1A354E" w14:textId="0C875493" w:rsidR="002D37F6" w:rsidRPr="002D37F6" w:rsidRDefault="002D37F6" w:rsidP="002D37F6">
      <w:pPr>
        <w:jc w:val="center"/>
        <w:rPr>
          <w:b/>
          <w:caps/>
        </w:rPr>
      </w:pPr>
      <w:r w:rsidRPr="002D37F6">
        <w:rPr>
          <w:b/>
          <w:caps/>
        </w:rPr>
        <w:t>rÈglement RM-SQ-02</w:t>
      </w:r>
    </w:p>
    <w:p w14:paraId="19C781B8" w14:textId="7C9B5DEC" w:rsidR="002D37F6" w:rsidRDefault="002D37F6" w:rsidP="002D37F6">
      <w:pPr>
        <w:jc w:val="center"/>
        <w:rPr>
          <w:b/>
          <w:caps/>
        </w:rPr>
      </w:pPr>
    </w:p>
    <w:p w14:paraId="6F6F16F9" w14:textId="77777777" w:rsidR="002D37F6" w:rsidRPr="002D37F6" w:rsidRDefault="002D37F6" w:rsidP="002D37F6">
      <w:pPr>
        <w:jc w:val="center"/>
        <w:rPr>
          <w:b/>
          <w:caps/>
        </w:rPr>
      </w:pPr>
    </w:p>
    <w:p w14:paraId="62EC78F2" w14:textId="45CE8D54" w:rsidR="002D37F6" w:rsidRPr="002D37F6" w:rsidRDefault="002D37F6" w:rsidP="002D37F6">
      <w:pPr>
        <w:jc w:val="center"/>
        <w:rPr>
          <w:bCs/>
          <w:caps/>
        </w:rPr>
      </w:pPr>
      <w:r w:rsidRPr="002D37F6">
        <w:rPr>
          <w:bCs/>
          <w:caps/>
        </w:rPr>
        <w:t>concernant les nuisances et la salubritÉ</w:t>
      </w:r>
    </w:p>
    <w:p w14:paraId="1AE2234A" w14:textId="0F56924E" w:rsidR="002D37F6" w:rsidRPr="002D37F6" w:rsidRDefault="002D37F6" w:rsidP="002D37F6">
      <w:pPr>
        <w:jc w:val="center"/>
        <w:rPr>
          <w:bCs/>
          <w:caps/>
        </w:rPr>
      </w:pPr>
    </w:p>
    <w:p w14:paraId="073771A3" w14:textId="750F2FA3" w:rsidR="002D37F6" w:rsidRPr="002D37F6" w:rsidRDefault="002D37F6" w:rsidP="002D37F6">
      <w:pPr>
        <w:jc w:val="center"/>
        <w:rPr>
          <w:bCs/>
          <w:caps/>
        </w:rPr>
      </w:pPr>
    </w:p>
    <w:p w14:paraId="62A36D9C" w14:textId="77777777" w:rsidR="002D37F6" w:rsidRPr="002D37F6" w:rsidRDefault="002D37F6" w:rsidP="002D37F6">
      <w:pPr>
        <w:jc w:val="center"/>
        <w:rPr>
          <w:bCs/>
          <w:caps/>
        </w:rPr>
      </w:pPr>
    </w:p>
    <w:p w14:paraId="2716D87C" w14:textId="4AB7FC4A" w:rsidR="002D37F6" w:rsidRPr="002D37F6" w:rsidRDefault="002D37F6" w:rsidP="002D37F6">
      <w:pPr>
        <w:jc w:val="center"/>
        <w:rPr>
          <w:bCs/>
        </w:rPr>
      </w:pPr>
      <w:r w:rsidRPr="002D37F6">
        <w:rPr>
          <w:bCs/>
        </w:rPr>
        <w:t>Adopté le : 8 février 2021          Entrée en vigueur le : 19 février 2021</w:t>
      </w:r>
    </w:p>
    <w:p w14:paraId="126E524D" w14:textId="77777777" w:rsidR="002D37F6" w:rsidRPr="002D37F6" w:rsidRDefault="002D37F6" w:rsidP="002D37F6">
      <w:pPr>
        <w:rPr>
          <w:b/>
          <w:caps/>
        </w:rPr>
      </w:pPr>
    </w:p>
    <w:p w14:paraId="4332F046" w14:textId="77777777" w:rsidR="002D37F6" w:rsidRDefault="002D37F6">
      <w:pPr>
        <w:spacing w:after="160" w:line="259" w:lineRule="auto"/>
        <w:rPr>
          <w:b/>
          <w:caps/>
          <w:sz w:val="22"/>
          <w:szCs w:val="22"/>
        </w:rPr>
      </w:pPr>
      <w:r>
        <w:rPr>
          <w:b/>
          <w:caps/>
          <w:sz w:val="22"/>
          <w:szCs w:val="22"/>
        </w:rPr>
        <w:br w:type="page"/>
      </w:r>
    </w:p>
    <w:p w14:paraId="072A51F8" w14:textId="67D2628D" w:rsidR="002D37F6" w:rsidRDefault="00371078" w:rsidP="002D37F6">
      <w:pPr>
        <w:rPr>
          <w:b/>
          <w:caps/>
          <w:sz w:val="22"/>
          <w:szCs w:val="22"/>
        </w:rPr>
      </w:pPr>
      <w:r>
        <w:rPr>
          <w:b/>
          <w:caps/>
          <w:noProof/>
          <w:sz w:val="22"/>
          <w:szCs w:val="22"/>
        </w:rPr>
        <w:lastRenderedPageBreak/>
        <w:drawing>
          <wp:anchor distT="0" distB="0" distL="114300" distR="114300" simplePos="0" relativeHeight="251660288" behindDoc="0" locked="0" layoutInCell="1" allowOverlap="1" wp14:anchorId="0D1BB56F" wp14:editId="57394080">
            <wp:simplePos x="0" y="0"/>
            <wp:positionH relativeFrom="column">
              <wp:posOffset>-921716</wp:posOffset>
            </wp:positionH>
            <wp:positionV relativeFrom="paragraph">
              <wp:posOffset>-665683</wp:posOffset>
            </wp:positionV>
            <wp:extent cx="5486400" cy="1192530"/>
            <wp:effectExtent l="0" t="0" r="0" b="762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486400" cy="1192530"/>
                    </a:xfrm>
                    <a:prstGeom prst="rect">
                      <a:avLst/>
                    </a:prstGeom>
                  </pic:spPr>
                </pic:pic>
              </a:graphicData>
            </a:graphic>
            <wp14:sizeRelH relativeFrom="page">
              <wp14:pctWidth>0</wp14:pctWidth>
            </wp14:sizeRelH>
            <wp14:sizeRelV relativeFrom="page">
              <wp14:pctHeight>0</wp14:pctHeight>
            </wp14:sizeRelV>
          </wp:anchor>
        </w:drawing>
      </w:r>
    </w:p>
    <w:p w14:paraId="3125A86D" w14:textId="77777777" w:rsidR="002D37F6" w:rsidRDefault="002D37F6" w:rsidP="002D37F6">
      <w:pPr>
        <w:rPr>
          <w:b/>
          <w:caps/>
          <w:sz w:val="22"/>
          <w:szCs w:val="22"/>
        </w:rPr>
      </w:pPr>
    </w:p>
    <w:p w14:paraId="040E6397" w14:textId="77777777" w:rsidR="002D37F6" w:rsidRDefault="002D37F6" w:rsidP="002D37F6">
      <w:pPr>
        <w:rPr>
          <w:b/>
          <w:caps/>
          <w:sz w:val="22"/>
          <w:szCs w:val="22"/>
        </w:rPr>
      </w:pPr>
    </w:p>
    <w:p w14:paraId="38EECE75" w14:textId="77777777" w:rsidR="00371078" w:rsidRDefault="00371078" w:rsidP="002D37F6">
      <w:pPr>
        <w:rPr>
          <w:b/>
          <w:caps/>
          <w:sz w:val="22"/>
          <w:szCs w:val="22"/>
        </w:rPr>
      </w:pPr>
    </w:p>
    <w:p w14:paraId="15C107A3" w14:textId="4A6C5467" w:rsidR="002D37F6" w:rsidRPr="00712892" w:rsidRDefault="002D37F6" w:rsidP="002D37F6">
      <w:pPr>
        <w:rPr>
          <w:b/>
          <w:caps/>
          <w:sz w:val="22"/>
          <w:szCs w:val="22"/>
        </w:rPr>
      </w:pPr>
      <w:r w:rsidRPr="00712892">
        <w:rPr>
          <w:b/>
          <w:caps/>
          <w:sz w:val="22"/>
          <w:szCs w:val="22"/>
        </w:rPr>
        <w:t>Province de QuÉbec</w:t>
      </w:r>
    </w:p>
    <w:p w14:paraId="294EB821" w14:textId="77777777" w:rsidR="002D37F6" w:rsidRPr="00712892" w:rsidRDefault="002D37F6" w:rsidP="002D37F6">
      <w:pPr>
        <w:rPr>
          <w:b/>
          <w:caps/>
          <w:sz w:val="22"/>
          <w:szCs w:val="22"/>
        </w:rPr>
      </w:pPr>
      <w:r w:rsidRPr="00712892">
        <w:rPr>
          <w:b/>
          <w:caps/>
          <w:sz w:val="22"/>
          <w:szCs w:val="22"/>
        </w:rPr>
        <w:t>MRC Robert-Cliche</w:t>
      </w:r>
    </w:p>
    <w:p w14:paraId="4BFAA181" w14:textId="77777777" w:rsidR="002D37F6" w:rsidRPr="00712892" w:rsidRDefault="002D37F6" w:rsidP="002D37F6">
      <w:pPr>
        <w:rPr>
          <w:b/>
          <w:sz w:val="22"/>
          <w:szCs w:val="22"/>
        </w:rPr>
      </w:pPr>
      <w:r w:rsidRPr="00712892">
        <w:rPr>
          <w:b/>
          <w:caps/>
          <w:sz w:val="22"/>
          <w:szCs w:val="22"/>
        </w:rPr>
        <w:t>Ville de Saint-Joseph-de-Beauce</w:t>
      </w:r>
      <w:r w:rsidRPr="00712892">
        <w:rPr>
          <w:b/>
          <w:sz w:val="22"/>
          <w:szCs w:val="22"/>
        </w:rPr>
        <w:t xml:space="preserve"> </w:t>
      </w:r>
    </w:p>
    <w:p w14:paraId="6912B1B2" w14:textId="77777777" w:rsidR="002D37F6" w:rsidRPr="00712892" w:rsidRDefault="002D37F6" w:rsidP="002D37F6">
      <w:pPr>
        <w:jc w:val="center"/>
        <w:rPr>
          <w:b/>
          <w:sz w:val="22"/>
          <w:szCs w:val="22"/>
        </w:rPr>
      </w:pPr>
    </w:p>
    <w:p w14:paraId="0D37DFB8" w14:textId="77777777" w:rsidR="002D37F6" w:rsidRPr="00712892" w:rsidRDefault="002D37F6" w:rsidP="002D37F6">
      <w:pPr>
        <w:jc w:val="center"/>
        <w:rPr>
          <w:b/>
          <w:sz w:val="22"/>
          <w:szCs w:val="22"/>
        </w:rPr>
      </w:pPr>
    </w:p>
    <w:p w14:paraId="338E5875" w14:textId="2E6C49CA" w:rsidR="002D37F6" w:rsidRPr="004A2BDB" w:rsidRDefault="002D37F6" w:rsidP="002D37F6">
      <w:pPr>
        <w:jc w:val="center"/>
        <w:rPr>
          <w:b/>
          <w:i/>
          <w:iCs/>
          <w:sz w:val="22"/>
          <w:szCs w:val="22"/>
        </w:rPr>
      </w:pPr>
      <w:r>
        <w:rPr>
          <w:b/>
          <w:i/>
          <w:iCs/>
          <w:sz w:val="22"/>
          <w:szCs w:val="22"/>
        </w:rPr>
        <w:t xml:space="preserve">Extrait du procès-verbal </w:t>
      </w:r>
    </w:p>
    <w:p w14:paraId="76E44656" w14:textId="77777777" w:rsidR="002D37F6" w:rsidRPr="004A2BDB" w:rsidRDefault="002D37F6" w:rsidP="002D37F6">
      <w:pPr>
        <w:jc w:val="center"/>
        <w:rPr>
          <w:b/>
          <w:sz w:val="22"/>
          <w:szCs w:val="22"/>
        </w:rPr>
      </w:pPr>
    </w:p>
    <w:p w14:paraId="2E6B362C" w14:textId="77777777" w:rsidR="002D37F6" w:rsidRPr="004A2BDB" w:rsidRDefault="002D37F6" w:rsidP="002D37F6">
      <w:pPr>
        <w:jc w:val="center"/>
        <w:rPr>
          <w:b/>
          <w:sz w:val="22"/>
          <w:szCs w:val="22"/>
        </w:rPr>
      </w:pPr>
    </w:p>
    <w:p w14:paraId="620A033C" w14:textId="77777777" w:rsidR="002D37F6" w:rsidRPr="004A2BDB" w:rsidRDefault="002D37F6" w:rsidP="002D37F6">
      <w:pPr>
        <w:jc w:val="both"/>
        <w:rPr>
          <w:i/>
          <w:iCs/>
          <w:sz w:val="22"/>
          <w:szCs w:val="22"/>
        </w:rPr>
      </w:pPr>
      <w:r w:rsidRPr="004A2BDB">
        <w:rPr>
          <w:i/>
          <w:iCs/>
          <w:sz w:val="22"/>
          <w:szCs w:val="22"/>
        </w:rPr>
        <w:t>Dans le contexte de la pandémie de la COVID-19, l’arrêté ministériel 2020-074 du 2 octobre 2020 pris par le ministre de la Santé et des Services sociaux permet aux municipalités de tenir une séance du conseil sans la présence du public et autorise les élus à prendre part, délibérer et voter à une séance par tout moyen de communication. Un enregistrement vidéo sera disponible sur le site Internet de la Ville et permettra de connaître la teneur des discussions entre les participants et le résultat de la délibération des membres.</w:t>
      </w:r>
    </w:p>
    <w:p w14:paraId="352AF90D" w14:textId="77777777" w:rsidR="002D37F6" w:rsidRPr="004A2BDB" w:rsidRDefault="002D37F6" w:rsidP="002D37F6">
      <w:pPr>
        <w:jc w:val="center"/>
        <w:rPr>
          <w:b/>
          <w:sz w:val="22"/>
          <w:szCs w:val="22"/>
          <w:lang w:val="fr-CA"/>
        </w:rPr>
      </w:pPr>
    </w:p>
    <w:p w14:paraId="4CA142E9" w14:textId="37C4B42D" w:rsidR="002D37F6" w:rsidRPr="004A2BDB" w:rsidRDefault="002D37F6" w:rsidP="002D37F6">
      <w:pPr>
        <w:jc w:val="both"/>
        <w:rPr>
          <w:sz w:val="22"/>
          <w:szCs w:val="22"/>
        </w:rPr>
      </w:pPr>
      <w:r>
        <w:rPr>
          <w:sz w:val="22"/>
          <w:szCs w:val="22"/>
        </w:rPr>
        <w:t>À</w:t>
      </w:r>
      <w:r w:rsidRPr="004A2BDB">
        <w:rPr>
          <w:sz w:val="22"/>
          <w:szCs w:val="22"/>
        </w:rPr>
        <w:t xml:space="preserve"> la séance ordinaire du conseil de la Ville de Saint-Joseph-de-Beauce, tenue par visioconférence le </w:t>
      </w:r>
      <w:r>
        <w:rPr>
          <w:sz w:val="22"/>
          <w:szCs w:val="22"/>
        </w:rPr>
        <w:t>huitième</w:t>
      </w:r>
      <w:r w:rsidRPr="004A2BDB">
        <w:rPr>
          <w:sz w:val="22"/>
          <w:szCs w:val="22"/>
        </w:rPr>
        <w:t xml:space="preserve"> jour du mois de </w:t>
      </w:r>
      <w:r>
        <w:rPr>
          <w:sz w:val="22"/>
          <w:szCs w:val="22"/>
        </w:rPr>
        <w:t>février</w:t>
      </w:r>
      <w:r w:rsidRPr="004A2BDB">
        <w:rPr>
          <w:sz w:val="22"/>
          <w:szCs w:val="22"/>
        </w:rPr>
        <w:t xml:space="preserve">, deux mille vingt et un, à </w:t>
      </w:r>
      <w:r>
        <w:rPr>
          <w:sz w:val="22"/>
          <w:szCs w:val="22"/>
        </w:rPr>
        <w:t>dix-neuf heures cinquante</w:t>
      </w:r>
      <w:r w:rsidRPr="004A2BDB">
        <w:rPr>
          <w:sz w:val="22"/>
          <w:szCs w:val="22"/>
        </w:rPr>
        <w:t>.</w:t>
      </w:r>
    </w:p>
    <w:p w14:paraId="6190C0A8" w14:textId="77777777" w:rsidR="002D37F6" w:rsidRPr="004A2BDB" w:rsidRDefault="002D37F6" w:rsidP="002D37F6">
      <w:pPr>
        <w:jc w:val="both"/>
        <w:rPr>
          <w:sz w:val="22"/>
          <w:szCs w:val="22"/>
        </w:rPr>
      </w:pPr>
    </w:p>
    <w:p w14:paraId="093BC8F9" w14:textId="77777777" w:rsidR="002D37F6" w:rsidRPr="004A2BDB" w:rsidRDefault="002D37F6" w:rsidP="002D37F6">
      <w:pPr>
        <w:jc w:val="both"/>
        <w:rPr>
          <w:b/>
          <w:bCs/>
          <w:sz w:val="22"/>
          <w:szCs w:val="22"/>
        </w:rPr>
      </w:pPr>
      <w:r w:rsidRPr="004A2BDB">
        <w:rPr>
          <w:b/>
          <w:bCs/>
          <w:sz w:val="22"/>
          <w:szCs w:val="22"/>
        </w:rPr>
        <w:t>Sont présents par visioconférence, chacune des personnes s’étant identifiée individuellement :</w:t>
      </w:r>
    </w:p>
    <w:p w14:paraId="5599A710" w14:textId="77777777" w:rsidR="002D37F6" w:rsidRPr="004A2BDB" w:rsidRDefault="002D37F6" w:rsidP="002D37F6">
      <w:pPr>
        <w:jc w:val="both"/>
        <w:rPr>
          <w:b/>
          <w:bCs/>
          <w:sz w:val="22"/>
          <w:szCs w:val="22"/>
        </w:rPr>
      </w:pPr>
    </w:p>
    <w:p w14:paraId="02AAE9E8" w14:textId="77777777" w:rsidR="002D37F6" w:rsidRPr="00D7626E" w:rsidRDefault="002D37F6" w:rsidP="002D37F6">
      <w:pPr>
        <w:jc w:val="both"/>
        <w:rPr>
          <w:sz w:val="22"/>
          <w:szCs w:val="22"/>
        </w:rPr>
      </w:pPr>
      <w:r w:rsidRPr="00D7626E">
        <w:rPr>
          <w:b/>
          <w:bCs/>
          <w:sz w:val="22"/>
          <w:szCs w:val="22"/>
        </w:rPr>
        <w:t>Madame et messieurs les conseillers :</w:t>
      </w:r>
      <w:r w:rsidRPr="00D7626E">
        <w:rPr>
          <w:sz w:val="22"/>
          <w:szCs w:val="22"/>
        </w:rPr>
        <w:tab/>
        <w:t xml:space="preserve">Hélène St-Hilaire, Sylvain Gilbert, Michel Doyon, </w:t>
      </w:r>
    </w:p>
    <w:p w14:paraId="71DC1BA1" w14:textId="77777777" w:rsidR="002D37F6" w:rsidRPr="00D7626E" w:rsidRDefault="002D37F6" w:rsidP="002D37F6">
      <w:pPr>
        <w:ind w:left="3542"/>
        <w:jc w:val="both"/>
        <w:rPr>
          <w:sz w:val="22"/>
          <w:szCs w:val="22"/>
        </w:rPr>
      </w:pPr>
      <w:r w:rsidRPr="00D7626E">
        <w:rPr>
          <w:sz w:val="22"/>
          <w:szCs w:val="22"/>
        </w:rPr>
        <w:t>Pierrot Lagueux, Serge Vachon et Vincent Gilbert</w:t>
      </w:r>
    </w:p>
    <w:p w14:paraId="241CF218" w14:textId="77777777" w:rsidR="002D37F6" w:rsidRPr="00C8233B" w:rsidRDefault="002D37F6" w:rsidP="002D37F6">
      <w:pPr>
        <w:jc w:val="both"/>
        <w:rPr>
          <w:sz w:val="22"/>
          <w:szCs w:val="22"/>
        </w:rPr>
      </w:pPr>
    </w:p>
    <w:p w14:paraId="05803DD7" w14:textId="77777777" w:rsidR="002D37F6" w:rsidRPr="00C8233B" w:rsidRDefault="002D37F6" w:rsidP="002D37F6">
      <w:pPr>
        <w:jc w:val="both"/>
        <w:rPr>
          <w:sz w:val="22"/>
          <w:szCs w:val="22"/>
        </w:rPr>
      </w:pPr>
      <w:r w:rsidRPr="00C8233B">
        <w:rPr>
          <w:sz w:val="22"/>
          <w:szCs w:val="22"/>
        </w:rPr>
        <w:t>Tous formant quorum sous la présidence de monsieur le maire Pierre Gilbert.</w:t>
      </w:r>
    </w:p>
    <w:p w14:paraId="23D120A6" w14:textId="77777777" w:rsidR="002D37F6" w:rsidRPr="00C8233B" w:rsidRDefault="002D37F6" w:rsidP="002D37F6">
      <w:pPr>
        <w:jc w:val="both"/>
        <w:rPr>
          <w:sz w:val="22"/>
          <w:szCs w:val="22"/>
        </w:rPr>
      </w:pPr>
    </w:p>
    <w:p w14:paraId="28DE34FB" w14:textId="77777777" w:rsidR="002D37F6" w:rsidRPr="00D7626E" w:rsidRDefault="002D37F6" w:rsidP="002D37F6">
      <w:pPr>
        <w:jc w:val="both"/>
        <w:rPr>
          <w:b/>
          <w:bCs/>
          <w:sz w:val="22"/>
          <w:szCs w:val="22"/>
        </w:rPr>
      </w:pPr>
      <w:r>
        <w:rPr>
          <w:b/>
          <w:bCs/>
          <w:sz w:val="22"/>
          <w:szCs w:val="22"/>
        </w:rPr>
        <w:t>Est</w:t>
      </w:r>
      <w:r w:rsidRPr="00C8233B">
        <w:rPr>
          <w:b/>
          <w:bCs/>
          <w:sz w:val="22"/>
          <w:szCs w:val="22"/>
        </w:rPr>
        <w:t xml:space="preserve"> également présent</w:t>
      </w:r>
      <w:r>
        <w:rPr>
          <w:b/>
          <w:bCs/>
          <w:sz w:val="22"/>
          <w:szCs w:val="22"/>
        </w:rPr>
        <w:t>e</w:t>
      </w:r>
      <w:r w:rsidRPr="00C8233B">
        <w:rPr>
          <w:b/>
          <w:bCs/>
          <w:sz w:val="22"/>
          <w:szCs w:val="22"/>
        </w:rPr>
        <w:t> par visioconférence :</w:t>
      </w:r>
    </w:p>
    <w:p w14:paraId="6FA34F42" w14:textId="77777777" w:rsidR="002D37F6" w:rsidRPr="00712892" w:rsidRDefault="002D37F6" w:rsidP="002D37F6">
      <w:pPr>
        <w:jc w:val="both"/>
        <w:rPr>
          <w:b/>
          <w:bCs/>
          <w:sz w:val="22"/>
          <w:szCs w:val="22"/>
        </w:rPr>
      </w:pPr>
    </w:p>
    <w:p w14:paraId="67247B27" w14:textId="03C5EDB7" w:rsidR="002D37F6" w:rsidRDefault="002D37F6" w:rsidP="002D37F6">
      <w:pPr>
        <w:jc w:val="both"/>
        <w:rPr>
          <w:sz w:val="22"/>
          <w:szCs w:val="22"/>
        </w:rPr>
      </w:pPr>
      <w:r>
        <w:rPr>
          <w:sz w:val="22"/>
          <w:szCs w:val="22"/>
        </w:rPr>
        <w:t xml:space="preserve">La greffière, </w:t>
      </w:r>
      <w:r w:rsidRPr="00712892">
        <w:rPr>
          <w:sz w:val="22"/>
          <w:szCs w:val="22"/>
        </w:rPr>
        <w:t>madame Danielle Maheu</w:t>
      </w:r>
      <w:r>
        <w:rPr>
          <w:sz w:val="22"/>
          <w:szCs w:val="22"/>
        </w:rPr>
        <w:t>.</w:t>
      </w:r>
    </w:p>
    <w:p w14:paraId="5B3D4086" w14:textId="57E1339D" w:rsidR="002D37F6" w:rsidRDefault="002D37F6" w:rsidP="002D37F6">
      <w:pPr>
        <w:jc w:val="both"/>
        <w:rPr>
          <w:sz w:val="22"/>
          <w:szCs w:val="22"/>
        </w:rPr>
      </w:pPr>
    </w:p>
    <w:p w14:paraId="2DE964DE" w14:textId="705851BD" w:rsidR="002D37F6" w:rsidRDefault="002D37F6" w:rsidP="002D37F6">
      <w:pPr>
        <w:pStyle w:val="Default"/>
        <w:contextualSpacing/>
        <w:rPr>
          <w:color w:val="auto"/>
          <w:sz w:val="22"/>
          <w:szCs w:val="22"/>
        </w:rPr>
      </w:pPr>
      <w:r>
        <w:rPr>
          <w:color w:val="auto"/>
          <w:sz w:val="22"/>
          <w:szCs w:val="22"/>
        </w:rPr>
        <w:t xml:space="preserve">Le règlement suivant a été adopté : </w:t>
      </w:r>
    </w:p>
    <w:p w14:paraId="0744AAF4" w14:textId="77777777" w:rsidR="002D37F6" w:rsidRDefault="002D37F6" w:rsidP="002D37F6">
      <w:pPr>
        <w:pStyle w:val="Default"/>
        <w:contextualSpacing/>
        <w:rPr>
          <w:color w:val="auto"/>
          <w:sz w:val="22"/>
          <w:szCs w:val="22"/>
        </w:rPr>
      </w:pPr>
    </w:p>
    <w:p w14:paraId="6DCF5A0F" w14:textId="77777777" w:rsidR="002D37F6" w:rsidRPr="008F210C" w:rsidRDefault="002D37F6" w:rsidP="002D37F6">
      <w:pPr>
        <w:pStyle w:val="Default"/>
        <w:ind w:left="426" w:hanging="426"/>
        <w:rPr>
          <w:rFonts w:eastAsiaTheme="minorHAnsi"/>
          <w:b/>
          <w:bCs/>
          <w:color w:val="auto"/>
          <w:sz w:val="22"/>
          <w:szCs w:val="22"/>
          <w:lang w:eastAsia="en-US"/>
        </w:rPr>
      </w:pPr>
      <w:r w:rsidRPr="008F210C">
        <w:rPr>
          <w:rFonts w:eastAsiaTheme="minorHAnsi"/>
          <w:b/>
          <w:bCs/>
          <w:color w:val="auto"/>
          <w:sz w:val="22"/>
          <w:szCs w:val="22"/>
          <w:lang w:eastAsia="en-US"/>
        </w:rPr>
        <w:t xml:space="preserve">2.3 </w:t>
      </w:r>
      <w:r w:rsidRPr="008F210C">
        <w:rPr>
          <w:rFonts w:eastAsiaTheme="minorHAnsi"/>
          <w:b/>
          <w:bCs/>
          <w:color w:val="auto"/>
          <w:sz w:val="22"/>
          <w:szCs w:val="22"/>
          <w:lang w:eastAsia="en-US"/>
        </w:rPr>
        <w:tab/>
      </w:r>
      <w:r w:rsidRPr="008F210C">
        <w:rPr>
          <w:rFonts w:eastAsiaTheme="minorHAnsi"/>
          <w:b/>
          <w:bCs/>
          <w:color w:val="auto"/>
          <w:sz w:val="22"/>
          <w:szCs w:val="22"/>
          <w:u w:val="single"/>
          <w:lang w:eastAsia="en-US"/>
        </w:rPr>
        <w:t>Adoption du règlement RM-SQ-02 concernant les nuisances et la salubrité</w:t>
      </w:r>
      <w:r w:rsidRPr="008F210C">
        <w:rPr>
          <w:rFonts w:eastAsiaTheme="minorHAnsi"/>
          <w:b/>
          <w:bCs/>
          <w:color w:val="auto"/>
          <w:sz w:val="22"/>
          <w:szCs w:val="22"/>
          <w:lang w:eastAsia="en-US"/>
        </w:rPr>
        <w:t xml:space="preserve"> </w:t>
      </w:r>
    </w:p>
    <w:p w14:paraId="46BEE13E" w14:textId="77777777" w:rsidR="002D37F6" w:rsidRDefault="002D37F6" w:rsidP="002D37F6">
      <w:pPr>
        <w:pStyle w:val="Default"/>
        <w:ind w:left="426" w:hanging="426"/>
        <w:rPr>
          <w:rFonts w:eastAsiaTheme="minorHAnsi"/>
          <w:b/>
          <w:bCs/>
          <w:color w:val="auto"/>
          <w:sz w:val="22"/>
          <w:szCs w:val="22"/>
          <w:lang w:eastAsia="en-US"/>
        </w:rPr>
      </w:pPr>
    </w:p>
    <w:p w14:paraId="23D3E1AA" w14:textId="77777777" w:rsidR="002D37F6" w:rsidRDefault="002D37F6" w:rsidP="002D37F6">
      <w:pPr>
        <w:rPr>
          <w:b/>
          <w:sz w:val="22"/>
          <w:szCs w:val="22"/>
        </w:rPr>
      </w:pPr>
      <w:r w:rsidRPr="0043212F">
        <w:rPr>
          <w:b/>
          <w:sz w:val="22"/>
          <w:szCs w:val="22"/>
        </w:rPr>
        <w:t xml:space="preserve">Résolution no </w:t>
      </w:r>
      <w:r>
        <w:rPr>
          <w:b/>
          <w:sz w:val="22"/>
          <w:szCs w:val="22"/>
        </w:rPr>
        <w:t>2021-02-32</w:t>
      </w:r>
    </w:p>
    <w:p w14:paraId="1284FDF1" w14:textId="77777777" w:rsidR="002D37F6" w:rsidRPr="008F210C" w:rsidRDefault="002D37F6" w:rsidP="002D37F6">
      <w:pPr>
        <w:rPr>
          <w:b/>
          <w:sz w:val="22"/>
          <w:szCs w:val="22"/>
        </w:rPr>
      </w:pPr>
    </w:p>
    <w:p w14:paraId="130ECF76" w14:textId="77777777" w:rsidR="002D37F6" w:rsidRPr="008F210C" w:rsidRDefault="002D37F6" w:rsidP="002D37F6">
      <w:pPr>
        <w:jc w:val="both"/>
        <w:rPr>
          <w:rFonts w:eastAsia="Calibri"/>
          <w:sz w:val="22"/>
          <w:szCs w:val="22"/>
          <w:lang w:val="fr-CA" w:eastAsia="en-US"/>
        </w:rPr>
      </w:pPr>
      <w:bookmarkStart w:id="0" w:name="_Hlk57787517"/>
      <w:bookmarkStart w:id="1" w:name="_Hlk62724566"/>
      <w:r>
        <w:rPr>
          <w:rFonts w:eastAsia="Calibri"/>
          <w:bCs/>
          <w:sz w:val="22"/>
          <w:szCs w:val="22"/>
          <w:lang w:val="fr-CA" w:eastAsia="en-US"/>
        </w:rPr>
        <w:t>A</w:t>
      </w:r>
      <w:r w:rsidRPr="008F210C">
        <w:rPr>
          <w:rFonts w:eastAsia="Calibri"/>
          <w:bCs/>
          <w:sz w:val="22"/>
          <w:szCs w:val="22"/>
          <w:lang w:val="fr-CA" w:eastAsia="en-US"/>
        </w:rPr>
        <w:t>ttendu que</w:t>
      </w:r>
      <w:r w:rsidRPr="008F210C">
        <w:rPr>
          <w:sz w:val="22"/>
          <w:szCs w:val="22"/>
          <w:lang w:val="fr-CA" w:eastAsia="fr-CA"/>
        </w:rPr>
        <w:t xml:space="preserve"> </w:t>
      </w:r>
      <w:r w:rsidRPr="008F210C">
        <w:rPr>
          <w:rFonts w:eastAsia="Calibri"/>
          <w:sz w:val="22"/>
          <w:szCs w:val="22"/>
          <w:lang w:val="fr-CA" w:eastAsia="en-US"/>
        </w:rPr>
        <w:t xml:space="preserve">les articles 55 et 59 de la </w:t>
      </w:r>
      <w:r w:rsidRPr="008F210C">
        <w:rPr>
          <w:rFonts w:eastAsia="Calibri"/>
          <w:i/>
          <w:iCs/>
          <w:sz w:val="22"/>
          <w:szCs w:val="22"/>
          <w:lang w:val="fr-CA" w:eastAsia="en-US"/>
        </w:rPr>
        <w:t xml:space="preserve">Loi sur les compétences municipales </w:t>
      </w:r>
      <w:r w:rsidRPr="008F210C">
        <w:rPr>
          <w:rFonts w:eastAsia="Calibri"/>
          <w:sz w:val="22"/>
          <w:szCs w:val="22"/>
          <w:lang w:val="fr-CA" w:eastAsia="en-US"/>
        </w:rPr>
        <w:t>(RLRQ c. C-47.1) habilitent les municipalités à réglementer la salubrité et les nuisances ;</w:t>
      </w:r>
      <w:bookmarkEnd w:id="0"/>
    </w:p>
    <w:p w14:paraId="3A398B3A" w14:textId="77777777" w:rsidR="002D37F6" w:rsidRPr="008F210C" w:rsidRDefault="002D37F6" w:rsidP="002D37F6">
      <w:pPr>
        <w:jc w:val="both"/>
        <w:rPr>
          <w:rFonts w:eastAsia="Calibri"/>
          <w:bCs/>
          <w:sz w:val="22"/>
          <w:szCs w:val="22"/>
          <w:lang w:val="fr-CA" w:eastAsia="en-US"/>
        </w:rPr>
      </w:pPr>
    </w:p>
    <w:p w14:paraId="4C9F1419" w14:textId="77777777" w:rsidR="002D37F6" w:rsidRPr="008F210C" w:rsidRDefault="002D37F6" w:rsidP="002D37F6">
      <w:pPr>
        <w:jc w:val="both"/>
        <w:rPr>
          <w:rFonts w:eastAsia="Calibri"/>
          <w:sz w:val="22"/>
          <w:szCs w:val="22"/>
          <w:lang w:val="fr-CA" w:eastAsia="en-US"/>
        </w:rPr>
      </w:pPr>
      <w:r>
        <w:rPr>
          <w:rFonts w:eastAsia="Calibri"/>
          <w:bCs/>
          <w:sz w:val="22"/>
          <w:szCs w:val="22"/>
          <w:lang w:val="fr-CA" w:eastAsia="en-US"/>
        </w:rPr>
        <w:t>A</w:t>
      </w:r>
      <w:r w:rsidRPr="008F210C">
        <w:rPr>
          <w:rFonts w:eastAsia="Calibri"/>
          <w:bCs/>
          <w:sz w:val="22"/>
          <w:szCs w:val="22"/>
          <w:lang w:val="fr-CA" w:eastAsia="en-US"/>
        </w:rPr>
        <w:t>ttendu que</w:t>
      </w:r>
      <w:r w:rsidRPr="008F210C">
        <w:rPr>
          <w:sz w:val="22"/>
          <w:szCs w:val="22"/>
          <w:lang w:val="fr-CA" w:eastAsia="fr-CA"/>
        </w:rPr>
        <w:t xml:space="preserve"> </w:t>
      </w:r>
      <w:r w:rsidRPr="008F210C">
        <w:rPr>
          <w:rFonts w:eastAsia="Calibri"/>
          <w:sz w:val="22"/>
          <w:szCs w:val="22"/>
          <w:lang w:val="fr-CA" w:eastAsia="en-US"/>
        </w:rPr>
        <w:t xml:space="preserve">le </w:t>
      </w:r>
      <w:r>
        <w:rPr>
          <w:rFonts w:eastAsia="Calibri"/>
          <w:sz w:val="22"/>
          <w:szCs w:val="22"/>
          <w:lang w:val="fr-CA" w:eastAsia="en-US"/>
        </w:rPr>
        <w:t>c</w:t>
      </w:r>
      <w:r w:rsidRPr="008F210C">
        <w:rPr>
          <w:rFonts w:eastAsia="Calibri"/>
          <w:sz w:val="22"/>
          <w:szCs w:val="22"/>
          <w:lang w:val="fr-CA" w:eastAsia="en-US"/>
        </w:rPr>
        <w:t xml:space="preserve">onseil désire adopter un règlement pour assurer le bien-être général et l'amélioration de la qualité de vie des citoyens de la </w:t>
      </w:r>
      <w:r>
        <w:rPr>
          <w:rFonts w:eastAsia="Calibri"/>
          <w:sz w:val="22"/>
          <w:szCs w:val="22"/>
          <w:lang w:val="fr-CA" w:eastAsia="en-US"/>
        </w:rPr>
        <w:t>Ville</w:t>
      </w:r>
      <w:r w:rsidRPr="008F210C">
        <w:rPr>
          <w:rFonts w:eastAsia="Calibri"/>
          <w:sz w:val="22"/>
          <w:szCs w:val="22"/>
          <w:lang w:val="fr-CA" w:eastAsia="en-US"/>
        </w:rPr>
        <w:t xml:space="preserve"> de Saint-Joseph-de-Beauce ;</w:t>
      </w:r>
    </w:p>
    <w:p w14:paraId="0DD2EFBB" w14:textId="77777777" w:rsidR="002D37F6" w:rsidRPr="008F210C" w:rsidRDefault="002D37F6" w:rsidP="002D37F6">
      <w:pPr>
        <w:jc w:val="both"/>
        <w:rPr>
          <w:b/>
          <w:bCs/>
          <w:sz w:val="22"/>
          <w:szCs w:val="22"/>
          <w:lang w:val="fr-CA" w:eastAsia="fr-CA"/>
        </w:rPr>
      </w:pPr>
    </w:p>
    <w:p w14:paraId="70439AF1" w14:textId="77777777" w:rsidR="002D37F6" w:rsidRPr="008F210C" w:rsidRDefault="002D37F6" w:rsidP="002D37F6">
      <w:pPr>
        <w:jc w:val="both"/>
        <w:rPr>
          <w:rFonts w:eastAsia="Calibri"/>
          <w:sz w:val="22"/>
          <w:szCs w:val="22"/>
          <w:lang w:val="fr-CA" w:eastAsia="en-US"/>
        </w:rPr>
      </w:pPr>
      <w:r>
        <w:rPr>
          <w:rFonts w:eastAsia="Calibri"/>
          <w:bCs/>
          <w:sz w:val="22"/>
          <w:szCs w:val="22"/>
          <w:lang w:val="fr-CA" w:eastAsia="en-US"/>
        </w:rPr>
        <w:t>A</w:t>
      </w:r>
      <w:r w:rsidRPr="008F210C">
        <w:rPr>
          <w:rFonts w:eastAsia="Calibri"/>
          <w:bCs/>
          <w:sz w:val="22"/>
          <w:szCs w:val="22"/>
          <w:lang w:val="fr-CA" w:eastAsia="en-US"/>
        </w:rPr>
        <w:t>ttendu que</w:t>
      </w:r>
      <w:r w:rsidRPr="008F210C">
        <w:rPr>
          <w:sz w:val="22"/>
          <w:szCs w:val="22"/>
          <w:lang w:val="fr-CA" w:eastAsia="fr-CA"/>
        </w:rPr>
        <w:t xml:space="preserve"> </w:t>
      </w:r>
      <w:r w:rsidRPr="008F210C">
        <w:rPr>
          <w:rFonts w:eastAsia="Calibri"/>
          <w:sz w:val="22"/>
          <w:szCs w:val="22"/>
          <w:lang w:val="fr-CA" w:eastAsia="en-US"/>
        </w:rPr>
        <w:t xml:space="preserve">le </w:t>
      </w:r>
      <w:r>
        <w:rPr>
          <w:rFonts w:eastAsia="Calibri"/>
          <w:sz w:val="22"/>
          <w:szCs w:val="22"/>
          <w:lang w:val="fr-CA" w:eastAsia="en-US"/>
        </w:rPr>
        <w:t>c</w:t>
      </w:r>
      <w:r w:rsidRPr="008F210C">
        <w:rPr>
          <w:rFonts w:eastAsia="Calibri"/>
          <w:sz w:val="22"/>
          <w:szCs w:val="22"/>
          <w:lang w:val="fr-CA" w:eastAsia="en-US"/>
        </w:rPr>
        <w:t xml:space="preserve">onseil désire adopter un règlement pour définir ce qui constitue une nuisance ou une insalubrité et pour les faire supprimer, ainsi qu'imposer des amendes aux personnes qui créent ou laissent subsister de telles nuisances ; </w:t>
      </w:r>
    </w:p>
    <w:p w14:paraId="6C9C10BA" w14:textId="77777777" w:rsidR="002D37F6" w:rsidRPr="008F210C" w:rsidRDefault="002D37F6" w:rsidP="002D37F6">
      <w:pPr>
        <w:jc w:val="both"/>
        <w:rPr>
          <w:b/>
          <w:bCs/>
          <w:sz w:val="22"/>
          <w:szCs w:val="22"/>
          <w:lang w:val="fr-CA" w:eastAsia="fr-CA"/>
        </w:rPr>
      </w:pPr>
    </w:p>
    <w:p w14:paraId="3A3A8F1B" w14:textId="77777777" w:rsidR="002D37F6" w:rsidRPr="00607C91" w:rsidRDefault="002D37F6" w:rsidP="002D37F6">
      <w:pPr>
        <w:jc w:val="both"/>
        <w:rPr>
          <w:rFonts w:eastAsia="Calibri"/>
          <w:sz w:val="22"/>
          <w:szCs w:val="22"/>
        </w:rPr>
      </w:pPr>
      <w:r w:rsidRPr="00607C91">
        <w:rPr>
          <w:rFonts w:eastAsia="Calibri"/>
          <w:sz w:val="22"/>
          <w:szCs w:val="22"/>
        </w:rPr>
        <w:t xml:space="preserve">Attendu qu’un avis de motion du présent règlement a été donné par </w:t>
      </w:r>
      <w:r w:rsidRPr="007320EB">
        <w:rPr>
          <w:rFonts w:eastAsiaTheme="minorHAnsi"/>
          <w:color w:val="000000"/>
          <w:sz w:val="22"/>
          <w:szCs w:val="22"/>
          <w:lang w:val="fr-CA" w:eastAsia="en-US"/>
        </w:rPr>
        <w:t xml:space="preserve">monsieur le conseiller Serge Vachon </w:t>
      </w:r>
      <w:r w:rsidRPr="00607C91">
        <w:rPr>
          <w:rFonts w:eastAsia="Calibri"/>
          <w:sz w:val="22"/>
          <w:szCs w:val="22"/>
        </w:rPr>
        <w:t xml:space="preserve">lors de la séance ordinaire du </w:t>
      </w:r>
      <w:r>
        <w:rPr>
          <w:rFonts w:eastAsia="Calibri"/>
          <w:sz w:val="22"/>
          <w:szCs w:val="22"/>
        </w:rPr>
        <w:t>11 janvier 2021</w:t>
      </w:r>
      <w:r w:rsidRPr="00607C91">
        <w:rPr>
          <w:rFonts w:eastAsia="Calibri"/>
          <w:sz w:val="22"/>
          <w:szCs w:val="22"/>
        </w:rPr>
        <w:t xml:space="preserve"> ; </w:t>
      </w:r>
    </w:p>
    <w:p w14:paraId="7390C90F" w14:textId="77777777" w:rsidR="002D37F6" w:rsidRPr="00607C91" w:rsidRDefault="002D37F6" w:rsidP="002D37F6">
      <w:pPr>
        <w:jc w:val="both"/>
        <w:rPr>
          <w:rFonts w:eastAsia="Calibri"/>
          <w:sz w:val="22"/>
          <w:szCs w:val="22"/>
        </w:rPr>
      </w:pPr>
    </w:p>
    <w:p w14:paraId="147E44E1" w14:textId="77777777" w:rsidR="002D37F6" w:rsidRPr="00607C91" w:rsidRDefault="002D37F6" w:rsidP="002D37F6">
      <w:pPr>
        <w:jc w:val="both"/>
        <w:rPr>
          <w:rFonts w:eastAsia="Calibri"/>
          <w:sz w:val="22"/>
          <w:szCs w:val="22"/>
        </w:rPr>
      </w:pPr>
      <w:r w:rsidRPr="00607C91">
        <w:rPr>
          <w:rFonts w:eastAsia="Calibri"/>
          <w:sz w:val="22"/>
          <w:szCs w:val="22"/>
        </w:rPr>
        <w:t xml:space="preserve">Attendu qu’un projet de règlement a été déposé à la séance ordinaire du </w:t>
      </w:r>
      <w:r>
        <w:rPr>
          <w:rFonts w:eastAsia="Calibri"/>
          <w:sz w:val="22"/>
          <w:szCs w:val="22"/>
        </w:rPr>
        <w:t>11 janvier 2021</w:t>
      </w:r>
      <w:r w:rsidRPr="00607C91">
        <w:rPr>
          <w:rFonts w:eastAsia="Calibri"/>
          <w:sz w:val="22"/>
          <w:szCs w:val="22"/>
        </w:rPr>
        <w:t xml:space="preserve"> par </w:t>
      </w:r>
      <w:r w:rsidRPr="007320EB">
        <w:rPr>
          <w:rFonts w:eastAsiaTheme="minorHAnsi"/>
          <w:color w:val="000000"/>
          <w:sz w:val="22"/>
          <w:szCs w:val="22"/>
          <w:lang w:val="fr-CA" w:eastAsia="en-US"/>
        </w:rPr>
        <w:t>monsieur le conseiller Serge Vachon</w:t>
      </w:r>
      <w:r>
        <w:rPr>
          <w:rFonts w:eastAsiaTheme="minorHAnsi"/>
          <w:color w:val="000000"/>
          <w:sz w:val="22"/>
          <w:szCs w:val="22"/>
          <w:lang w:val="fr-CA" w:eastAsia="en-US"/>
        </w:rPr>
        <w:t xml:space="preserve"> </w:t>
      </w:r>
      <w:r w:rsidRPr="00607C91">
        <w:rPr>
          <w:rFonts w:eastAsia="Calibri"/>
          <w:sz w:val="22"/>
          <w:szCs w:val="22"/>
        </w:rPr>
        <w:t xml:space="preserve">; </w:t>
      </w:r>
    </w:p>
    <w:p w14:paraId="4B252C1A" w14:textId="77777777" w:rsidR="002D37F6" w:rsidRDefault="002D37F6" w:rsidP="002D37F6">
      <w:pPr>
        <w:rPr>
          <w:rFonts w:eastAsia="Calibri"/>
          <w:sz w:val="22"/>
          <w:szCs w:val="22"/>
          <w:lang w:eastAsia="en-US"/>
        </w:rPr>
      </w:pPr>
    </w:p>
    <w:p w14:paraId="6C19BC68" w14:textId="77777777" w:rsidR="002D37F6" w:rsidRPr="00090462" w:rsidRDefault="002D37F6" w:rsidP="002D37F6">
      <w:pPr>
        <w:jc w:val="both"/>
        <w:rPr>
          <w:sz w:val="22"/>
          <w:szCs w:val="22"/>
        </w:rPr>
      </w:pPr>
      <w:r w:rsidRPr="00E91CEE">
        <w:rPr>
          <w:sz w:val="22"/>
          <w:szCs w:val="22"/>
        </w:rPr>
        <w:t>Attendu qu’aucun changement n’a été apporté depuis le dépôt du projet de règlement ;</w:t>
      </w:r>
    </w:p>
    <w:p w14:paraId="325DCF41" w14:textId="77777777" w:rsidR="002D37F6" w:rsidRPr="008F210C" w:rsidRDefault="002D37F6" w:rsidP="002D37F6">
      <w:pPr>
        <w:rPr>
          <w:rFonts w:eastAsia="Calibri"/>
          <w:sz w:val="22"/>
          <w:szCs w:val="22"/>
          <w:lang w:eastAsia="en-US"/>
        </w:rPr>
      </w:pPr>
    </w:p>
    <w:p w14:paraId="53E4B2A0" w14:textId="77777777" w:rsidR="002D37F6" w:rsidRPr="00712892" w:rsidRDefault="002D37F6" w:rsidP="002D37F6">
      <w:pPr>
        <w:pStyle w:val="CM25"/>
        <w:spacing w:after="252" w:line="253" w:lineRule="atLeast"/>
        <w:jc w:val="both"/>
        <w:rPr>
          <w:sz w:val="22"/>
          <w:szCs w:val="22"/>
        </w:rPr>
      </w:pPr>
      <w:r w:rsidRPr="00712892">
        <w:rPr>
          <w:sz w:val="22"/>
          <w:szCs w:val="22"/>
        </w:rPr>
        <w:t xml:space="preserve">Il est proposé par </w:t>
      </w:r>
      <w:r w:rsidRPr="006C49FC">
        <w:rPr>
          <w:rFonts w:eastAsiaTheme="minorHAnsi"/>
          <w:color w:val="000000"/>
          <w:sz w:val="22"/>
          <w:szCs w:val="22"/>
          <w:lang w:eastAsia="en-US"/>
        </w:rPr>
        <w:t xml:space="preserve">monsieur le conseiller Serge Vachon </w:t>
      </w:r>
      <w:r w:rsidRPr="00712892">
        <w:rPr>
          <w:sz w:val="22"/>
          <w:szCs w:val="22"/>
        </w:rPr>
        <w:t xml:space="preserve">et il est résolu : </w:t>
      </w:r>
    </w:p>
    <w:p w14:paraId="07A57EF1" w14:textId="77777777" w:rsidR="002D37F6" w:rsidRDefault="002D37F6" w:rsidP="002D37F6">
      <w:pPr>
        <w:autoSpaceDE w:val="0"/>
        <w:autoSpaceDN w:val="0"/>
        <w:adjustRightInd w:val="0"/>
        <w:jc w:val="both"/>
        <w:rPr>
          <w:sz w:val="22"/>
          <w:szCs w:val="22"/>
          <w:lang w:val="fr-CA" w:eastAsia="fr-CA"/>
        </w:rPr>
      </w:pPr>
      <w:r>
        <w:rPr>
          <w:rFonts w:eastAsia="Calibri"/>
          <w:bCs/>
          <w:sz w:val="22"/>
          <w:szCs w:val="22"/>
          <w:lang w:val="fr-CA" w:eastAsia="en-US"/>
        </w:rPr>
        <w:t xml:space="preserve">D’adopter le présent règlement et il est statué et </w:t>
      </w:r>
      <w:r w:rsidRPr="008F210C">
        <w:rPr>
          <w:sz w:val="22"/>
          <w:szCs w:val="22"/>
          <w:lang w:val="fr-CA" w:eastAsia="fr-CA"/>
        </w:rPr>
        <w:t>décrété ce qui suit :</w:t>
      </w:r>
    </w:p>
    <w:p w14:paraId="73039CB8" w14:textId="705EFB2D" w:rsidR="002D37F6" w:rsidRDefault="002D37F6" w:rsidP="002D37F6">
      <w:pPr>
        <w:autoSpaceDE w:val="0"/>
        <w:autoSpaceDN w:val="0"/>
        <w:adjustRightInd w:val="0"/>
        <w:jc w:val="both"/>
        <w:rPr>
          <w:sz w:val="22"/>
          <w:szCs w:val="22"/>
          <w:lang w:val="fr-CA" w:eastAsia="fr-CA"/>
        </w:rPr>
      </w:pPr>
    </w:p>
    <w:p w14:paraId="06D6D175" w14:textId="7A2E1C63" w:rsidR="002D37F6" w:rsidRDefault="002D37F6" w:rsidP="002D37F6">
      <w:pPr>
        <w:autoSpaceDE w:val="0"/>
        <w:autoSpaceDN w:val="0"/>
        <w:adjustRightInd w:val="0"/>
        <w:jc w:val="both"/>
        <w:rPr>
          <w:sz w:val="22"/>
          <w:szCs w:val="22"/>
          <w:lang w:val="fr-CA" w:eastAsia="fr-CA"/>
        </w:rPr>
      </w:pPr>
    </w:p>
    <w:p w14:paraId="56040C95" w14:textId="74638B77" w:rsidR="002D37F6" w:rsidRDefault="002D37F6" w:rsidP="002D37F6">
      <w:pPr>
        <w:autoSpaceDE w:val="0"/>
        <w:autoSpaceDN w:val="0"/>
        <w:adjustRightInd w:val="0"/>
        <w:jc w:val="both"/>
        <w:rPr>
          <w:sz w:val="22"/>
          <w:szCs w:val="22"/>
          <w:lang w:val="fr-CA" w:eastAsia="fr-CA"/>
        </w:rPr>
      </w:pPr>
    </w:p>
    <w:p w14:paraId="29EA3E2E" w14:textId="7B3F1DB7" w:rsidR="002D37F6" w:rsidRDefault="002D37F6" w:rsidP="002D37F6">
      <w:pPr>
        <w:autoSpaceDE w:val="0"/>
        <w:autoSpaceDN w:val="0"/>
        <w:adjustRightInd w:val="0"/>
        <w:jc w:val="both"/>
        <w:rPr>
          <w:sz w:val="22"/>
          <w:szCs w:val="22"/>
          <w:lang w:val="fr-CA" w:eastAsia="fr-CA"/>
        </w:rPr>
      </w:pPr>
    </w:p>
    <w:p w14:paraId="3F63F802" w14:textId="792E2862" w:rsidR="00F41A2F" w:rsidRDefault="00F41A2F" w:rsidP="002D37F6">
      <w:pPr>
        <w:autoSpaceDE w:val="0"/>
        <w:autoSpaceDN w:val="0"/>
        <w:adjustRightInd w:val="0"/>
        <w:jc w:val="both"/>
        <w:rPr>
          <w:sz w:val="22"/>
          <w:szCs w:val="22"/>
          <w:lang w:val="fr-CA" w:eastAsia="fr-CA"/>
        </w:rPr>
      </w:pPr>
    </w:p>
    <w:p w14:paraId="7AD038A0" w14:textId="21194A3D" w:rsidR="00F41A2F" w:rsidRDefault="00F41A2F" w:rsidP="002D37F6">
      <w:pPr>
        <w:autoSpaceDE w:val="0"/>
        <w:autoSpaceDN w:val="0"/>
        <w:adjustRightInd w:val="0"/>
        <w:jc w:val="both"/>
        <w:rPr>
          <w:sz w:val="22"/>
          <w:szCs w:val="22"/>
          <w:lang w:val="fr-CA" w:eastAsia="fr-CA"/>
        </w:rPr>
      </w:pPr>
    </w:p>
    <w:p w14:paraId="6241C03A" w14:textId="0F786882" w:rsidR="00F41A2F" w:rsidRDefault="00F41A2F" w:rsidP="002D37F6">
      <w:pPr>
        <w:autoSpaceDE w:val="0"/>
        <w:autoSpaceDN w:val="0"/>
        <w:adjustRightInd w:val="0"/>
        <w:jc w:val="both"/>
        <w:rPr>
          <w:sz w:val="22"/>
          <w:szCs w:val="22"/>
          <w:lang w:val="fr-CA" w:eastAsia="fr-CA"/>
        </w:rPr>
      </w:pPr>
    </w:p>
    <w:p w14:paraId="194E0B3C" w14:textId="6211C5A0" w:rsidR="00F41A2F" w:rsidRDefault="00F41A2F" w:rsidP="002D37F6">
      <w:pPr>
        <w:autoSpaceDE w:val="0"/>
        <w:autoSpaceDN w:val="0"/>
        <w:adjustRightInd w:val="0"/>
        <w:jc w:val="both"/>
        <w:rPr>
          <w:sz w:val="22"/>
          <w:szCs w:val="22"/>
          <w:lang w:val="fr-CA" w:eastAsia="fr-CA"/>
        </w:rPr>
      </w:pPr>
    </w:p>
    <w:p w14:paraId="26381D7F" w14:textId="0D8D5FBF" w:rsidR="002D37F6" w:rsidRDefault="002D37F6" w:rsidP="002D37F6">
      <w:pPr>
        <w:autoSpaceDE w:val="0"/>
        <w:autoSpaceDN w:val="0"/>
        <w:adjustRightInd w:val="0"/>
        <w:jc w:val="both"/>
        <w:rPr>
          <w:sz w:val="22"/>
          <w:szCs w:val="22"/>
          <w:lang w:val="fr-CA" w:eastAsia="fr-CA"/>
        </w:rPr>
      </w:pPr>
    </w:p>
    <w:p w14:paraId="6CA02F62" w14:textId="77777777" w:rsidR="002D37F6" w:rsidRPr="00E06EA0" w:rsidRDefault="002D37F6" w:rsidP="002D37F6">
      <w:pPr>
        <w:autoSpaceDE w:val="0"/>
        <w:autoSpaceDN w:val="0"/>
        <w:adjustRightInd w:val="0"/>
        <w:jc w:val="center"/>
        <w:rPr>
          <w:rFonts w:eastAsia="Calibri"/>
          <w:b/>
          <w:bCs/>
          <w:sz w:val="22"/>
          <w:szCs w:val="22"/>
          <w:lang w:val="fr-CA" w:eastAsia="en-US"/>
        </w:rPr>
      </w:pPr>
      <w:r>
        <w:rPr>
          <w:rFonts w:eastAsiaTheme="minorHAnsi"/>
          <w:b/>
          <w:bCs/>
          <w:sz w:val="22"/>
          <w:szCs w:val="22"/>
          <w:lang w:eastAsia="en-US"/>
        </w:rPr>
        <w:t>R</w:t>
      </w:r>
      <w:r w:rsidRPr="00E06EA0">
        <w:rPr>
          <w:rFonts w:eastAsiaTheme="minorHAnsi"/>
          <w:b/>
          <w:bCs/>
          <w:sz w:val="22"/>
          <w:szCs w:val="22"/>
          <w:lang w:eastAsia="en-US"/>
        </w:rPr>
        <w:t>èglement RM-SQ-02 concernant les nuisances et la salubrité</w:t>
      </w:r>
    </w:p>
    <w:bookmarkEnd w:id="1"/>
    <w:p w14:paraId="5846BC36" w14:textId="0011EA5E" w:rsidR="002D37F6" w:rsidRDefault="002D37F6" w:rsidP="002D37F6">
      <w:pPr>
        <w:autoSpaceDE w:val="0"/>
        <w:autoSpaceDN w:val="0"/>
        <w:adjustRightInd w:val="0"/>
        <w:jc w:val="both"/>
        <w:rPr>
          <w:rFonts w:eastAsia="Calibri"/>
          <w:b/>
          <w:bCs/>
          <w:sz w:val="22"/>
          <w:szCs w:val="22"/>
          <w:lang w:val="fr-CA" w:eastAsia="en-US"/>
        </w:rPr>
      </w:pPr>
    </w:p>
    <w:p w14:paraId="2CAF35F7" w14:textId="77777777" w:rsidR="002D37F6" w:rsidRPr="008F210C" w:rsidRDefault="002D37F6" w:rsidP="002D37F6">
      <w:pPr>
        <w:autoSpaceDE w:val="0"/>
        <w:autoSpaceDN w:val="0"/>
        <w:adjustRightInd w:val="0"/>
        <w:jc w:val="both"/>
        <w:rPr>
          <w:rFonts w:eastAsia="Calibri"/>
          <w:b/>
          <w:bCs/>
          <w:sz w:val="22"/>
          <w:szCs w:val="22"/>
          <w:lang w:val="fr-CA" w:eastAsia="en-US"/>
        </w:rPr>
      </w:pPr>
      <w:r w:rsidRPr="008F210C">
        <w:rPr>
          <w:rFonts w:eastAsia="Calibri"/>
          <w:b/>
          <w:bCs/>
          <w:sz w:val="22"/>
          <w:szCs w:val="22"/>
          <w:lang w:val="fr-CA" w:eastAsia="en-US"/>
        </w:rPr>
        <w:t>CHAPITRE I</w:t>
      </w:r>
    </w:p>
    <w:p w14:paraId="58B6101B" w14:textId="77777777" w:rsidR="002D37F6" w:rsidRPr="008F210C" w:rsidRDefault="002D37F6" w:rsidP="002D37F6">
      <w:pPr>
        <w:autoSpaceDE w:val="0"/>
        <w:autoSpaceDN w:val="0"/>
        <w:adjustRightInd w:val="0"/>
        <w:jc w:val="both"/>
        <w:rPr>
          <w:rFonts w:eastAsia="Calibri"/>
          <w:bCs/>
          <w:caps/>
          <w:sz w:val="22"/>
          <w:szCs w:val="22"/>
          <w:lang w:val="fr-CA" w:eastAsia="en-US"/>
        </w:rPr>
      </w:pPr>
      <w:r w:rsidRPr="008F210C">
        <w:rPr>
          <w:rFonts w:eastAsia="Calibri"/>
          <w:bCs/>
          <w:caps/>
          <w:sz w:val="22"/>
          <w:szCs w:val="22"/>
          <w:lang w:val="fr-CA" w:eastAsia="en-US"/>
        </w:rPr>
        <w:t>Dispositions interprétatives</w:t>
      </w:r>
    </w:p>
    <w:p w14:paraId="5B94D1AB" w14:textId="77777777" w:rsidR="002D37F6" w:rsidRPr="008F210C" w:rsidRDefault="002D37F6" w:rsidP="002D37F6">
      <w:pPr>
        <w:autoSpaceDE w:val="0"/>
        <w:autoSpaceDN w:val="0"/>
        <w:adjustRightInd w:val="0"/>
        <w:jc w:val="both"/>
        <w:rPr>
          <w:rFonts w:eastAsia="Calibri"/>
          <w:b/>
          <w:bCs/>
          <w:sz w:val="22"/>
          <w:szCs w:val="22"/>
          <w:lang w:val="fr-CA" w:eastAsia="en-US"/>
        </w:rPr>
      </w:pPr>
    </w:p>
    <w:p w14:paraId="773C829B" w14:textId="77777777" w:rsidR="002D37F6" w:rsidRPr="008F210C" w:rsidRDefault="002D37F6" w:rsidP="002D37F6">
      <w:pPr>
        <w:numPr>
          <w:ilvl w:val="1"/>
          <w:numId w:val="3"/>
        </w:numPr>
        <w:autoSpaceDE w:val="0"/>
        <w:autoSpaceDN w:val="0"/>
        <w:adjustRightInd w:val="0"/>
        <w:ind w:left="567" w:hanging="567"/>
        <w:contextualSpacing/>
        <w:jc w:val="both"/>
        <w:rPr>
          <w:b/>
          <w:sz w:val="22"/>
          <w:szCs w:val="22"/>
          <w:u w:val="single"/>
          <w:lang w:val="fr-CA" w:eastAsia="fr-CA"/>
        </w:rPr>
      </w:pPr>
      <w:bookmarkStart w:id="2" w:name="_Hlk57280020"/>
      <w:r w:rsidRPr="008F210C">
        <w:rPr>
          <w:b/>
          <w:sz w:val="22"/>
          <w:szCs w:val="22"/>
          <w:u w:val="single"/>
          <w:lang w:val="fr-CA" w:eastAsia="fr-CA"/>
        </w:rPr>
        <w:t>TITRE</w:t>
      </w:r>
    </w:p>
    <w:p w14:paraId="676B6D51" w14:textId="77777777" w:rsidR="002D37F6" w:rsidRPr="008F210C" w:rsidRDefault="002D37F6" w:rsidP="002D37F6">
      <w:pPr>
        <w:autoSpaceDE w:val="0"/>
        <w:autoSpaceDN w:val="0"/>
        <w:adjustRightInd w:val="0"/>
        <w:jc w:val="both"/>
        <w:rPr>
          <w:b/>
          <w:sz w:val="22"/>
          <w:szCs w:val="22"/>
          <w:u w:val="single"/>
          <w:lang w:val="fr-CA" w:eastAsia="fr-CA"/>
        </w:rPr>
      </w:pPr>
    </w:p>
    <w:p w14:paraId="1F4DA3C1" w14:textId="77777777" w:rsidR="002D37F6" w:rsidRPr="008F210C" w:rsidRDefault="002D37F6" w:rsidP="002D37F6">
      <w:pPr>
        <w:autoSpaceDE w:val="0"/>
        <w:autoSpaceDN w:val="0"/>
        <w:adjustRightInd w:val="0"/>
        <w:jc w:val="both"/>
        <w:rPr>
          <w:bCs/>
          <w:sz w:val="22"/>
          <w:szCs w:val="22"/>
          <w:lang w:val="fr-CA" w:eastAsia="fr-CA"/>
        </w:rPr>
      </w:pPr>
      <w:r w:rsidRPr="008F210C">
        <w:rPr>
          <w:bCs/>
          <w:sz w:val="22"/>
          <w:szCs w:val="22"/>
          <w:lang w:val="fr-CA" w:eastAsia="fr-CA"/>
        </w:rPr>
        <w:t>Les titres des articles du présent règlement en font partie intégrante. En cas de contradiction entre le texte et les titres, le texte prévaut.</w:t>
      </w:r>
    </w:p>
    <w:p w14:paraId="008FE91A" w14:textId="77777777" w:rsidR="002D37F6" w:rsidRPr="008F210C" w:rsidRDefault="002D37F6" w:rsidP="002D37F6">
      <w:pPr>
        <w:autoSpaceDE w:val="0"/>
        <w:autoSpaceDN w:val="0"/>
        <w:adjustRightInd w:val="0"/>
        <w:jc w:val="both"/>
        <w:rPr>
          <w:b/>
          <w:sz w:val="22"/>
          <w:szCs w:val="22"/>
          <w:u w:val="single"/>
          <w:lang w:val="fr-CA" w:eastAsia="fr-CA"/>
        </w:rPr>
      </w:pPr>
    </w:p>
    <w:p w14:paraId="2BEE3096" w14:textId="77777777" w:rsidR="002D37F6" w:rsidRPr="008F210C" w:rsidRDefault="002D37F6" w:rsidP="002D37F6">
      <w:pPr>
        <w:numPr>
          <w:ilvl w:val="1"/>
          <w:numId w:val="3"/>
        </w:numPr>
        <w:autoSpaceDE w:val="0"/>
        <w:autoSpaceDN w:val="0"/>
        <w:adjustRightInd w:val="0"/>
        <w:ind w:left="567" w:hanging="567"/>
        <w:contextualSpacing/>
        <w:jc w:val="both"/>
        <w:rPr>
          <w:b/>
          <w:sz w:val="22"/>
          <w:szCs w:val="22"/>
          <w:u w:val="single"/>
          <w:lang w:val="fr-CA" w:eastAsia="fr-CA"/>
        </w:rPr>
      </w:pPr>
      <w:r w:rsidRPr="008F210C">
        <w:rPr>
          <w:b/>
          <w:sz w:val="22"/>
          <w:szCs w:val="22"/>
          <w:u w:val="single"/>
          <w:lang w:val="fr-CA" w:eastAsia="fr-CA"/>
        </w:rPr>
        <w:t xml:space="preserve">DÉSIGNATION </w:t>
      </w:r>
      <w:r w:rsidRPr="008F210C">
        <w:rPr>
          <w:b/>
          <w:caps/>
          <w:sz w:val="22"/>
          <w:szCs w:val="22"/>
          <w:u w:val="single"/>
          <w:lang w:val="fr-CA" w:eastAsia="fr-CA"/>
        </w:rPr>
        <w:t>d’un fonctionnaire désigné</w:t>
      </w:r>
    </w:p>
    <w:p w14:paraId="6BCAAF6D" w14:textId="77777777" w:rsidR="002D37F6" w:rsidRPr="008F210C" w:rsidRDefault="002D37F6" w:rsidP="002D37F6">
      <w:pPr>
        <w:autoSpaceDE w:val="0"/>
        <w:autoSpaceDN w:val="0"/>
        <w:adjustRightInd w:val="0"/>
        <w:jc w:val="both"/>
        <w:rPr>
          <w:bCs/>
          <w:sz w:val="22"/>
          <w:szCs w:val="22"/>
          <w:lang w:val="fr-CA" w:eastAsia="fr-CA"/>
        </w:rPr>
      </w:pPr>
    </w:p>
    <w:p w14:paraId="59B8D222" w14:textId="77777777" w:rsidR="002D37F6" w:rsidRPr="008F210C" w:rsidRDefault="002D37F6" w:rsidP="002D37F6">
      <w:pPr>
        <w:autoSpaceDE w:val="0"/>
        <w:autoSpaceDN w:val="0"/>
        <w:adjustRightInd w:val="0"/>
        <w:jc w:val="both"/>
        <w:rPr>
          <w:bCs/>
          <w:sz w:val="22"/>
          <w:szCs w:val="22"/>
          <w:lang w:val="fr-CA" w:eastAsia="fr-CA"/>
        </w:rPr>
      </w:pPr>
      <w:r w:rsidRPr="008F210C">
        <w:rPr>
          <w:bCs/>
          <w:sz w:val="22"/>
          <w:szCs w:val="22"/>
          <w:lang w:val="fr-CA" w:eastAsia="fr-CA"/>
        </w:rPr>
        <w:t xml:space="preserve">Dans le présent règlement lorsqu’un pouvoir, une autorité, une compétence ou une responsabilité est attribué à un fonctionnaire désigné, il doit être interprété que ce pouvoir, autorité, compétence ou responsabilité est également dévolu aux remplaçants de ces personnes. </w:t>
      </w:r>
    </w:p>
    <w:p w14:paraId="22624961" w14:textId="77777777" w:rsidR="002D37F6" w:rsidRPr="008F210C" w:rsidRDefault="002D37F6" w:rsidP="002D37F6">
      <w:pPr>
        <w:autoSpaceDE w:val="0"/>
        <w:autoSpaceDN w:val="0"/>
        <w:adjustRightInd w:val="0"/>
        <w:jc w:val="both"/>
        <w:rPr>
          <w:bCs/>
          <w:sz w:val="22"/>
          <w:szCs w:val="22"/>
          <w:lang w:val="fr-CA" w:eastAsia="fr-CA"/>
        </w:rPr>
      </w:pPr>
    </w:p>
    <w:p w14:paraId="2FA5DEB6" w14:textId="77777777" w:rsidR="002D37F6" w:rsidRPr="008F210C" w:rsidRDefault="002D37F6" w:rsidP="002D37F6">
      <w:pPr>
        <w:numPr>
          <w:ilvl w:val="1"/>
          <w:numId w:val="3"/>
        </w:numPr>
        <w:autoSpaceDE w:val="0"/>
        <w:autoSpaceDN w:val="0"/>
        <w:adjustRightInd w:val="0"/>
        <w:ind w:left="567" w:hanging="567"/>
        <w:contextualSpacing/>
        <w:jc w:val="both"/>
        <w:rPr>
          <w:b/>
          <w:sz w:val="22"/>
          <w:szCs w:val="22"/>
          <w:u w:val="single"/>
          <w:lang w:val="fr-CA" w:eastAsia="fr-CA"/>
        </w:rPr>
      </w:pPr>
      <w:r w:rsidRPr="008F210C">
        <w:rPr>
          <w:b/>
          <w:sz w:val="22"/>
          <w:szCs w:val="22"/>
          <w:u w:val="single"/>
          <w:lang w:val="fr-CA" w:eastAsia="fr-CA"/>
        </w:rPr>
        <w:t>PROPRIÉTAIRE</w:t>
      </w:r>
    </w:p>
    <w:p w14:paraId="095DC91B" w14:textId="77777777" w:rsidR="002D37F6" w:rsidRPr="008F210C" w:rsidRDefault="002D37F6" w:rsidP="002D37F6">
      <w:pPr>
        <w:autoSpaceDE w:val="0"/>
        <w:autoSpaceDN w:val="0"/>
        <w:adjustRightInd w:val="0"/>
        <w:jc w:val="both"/>
        <w:rPr>
          <w:b/>
          <w:sz w:val="22"/>
          <w:szCs w:val="22"/>
          <w:u w:val="single"/>
          <w:lang w:val="fr-CA" w:eastAsia="fr-CA"/>
        </w:rPr>
      </w:pPr>
    </w:p>
    <w:p w14:paraId="6DF8D43E" w14:textId="77777777" w:rsidR="002D37F6" w:rsidRPr="008F210C" w:rsidRDefault="002D37F6" w:rsidP="002D37F6">
      <w:pPr>
        <w:ind w:right="-149"/>
        <w:jc w:val="both"/>
        <w:rPr>
          <w:sz w:val="22"/>
          <w:szCs w:val="22"/>
          <w:lang w:val="fr-CA" w:eastAsia="fr-CA"/>
        </w:rPr>
      </w:pPr>
      <w:r w:rsidRPr="008F210C">
        <w:rPr>
          <w:sz w:val="22"/>
          <w:szCs w:val="22"/>
          <w:lang w:val="fr-CA" w:eastAsia="fr-CA"/>
        </w:rPr>
        <w:t xml:space="preserve">En tout temps et toutes circonstances, le </w:t>
      </w:r>
      <w:r w:rsidRPr="008F210C">
        <w:rPr>
          <w:bCs/>
          <w:iCs/>
          <w:sz w:val="22"/>
          <w:szCs w:val="22"/>
          <w:lang w:val="fr-CA" w:eastAsia="fr-CA"/>
        </w:rPr>
        <w:t>propriétaire</w:t>
      </w:r>
      <w:r w:rsidRPr="008F210C">
        <w:rPr>
          <w:sz w:val="22"/>
          <w:szCs w:val="22"/>
          <w:lang w:val="fr-CA" w:eastAsia="fr-CA"/>
        </w:rPr>
        <w:t xml:space="preserve"> est responsable de l’état de sa propriété et de tout ce qui s’y passe, bien que celle-ci puisse être louée, occupée ou autrement utilisée par un tiers et il est en conséquence assujetti aux dispositions du présent règlement.</w:t>
      </w:r>
    </w:p>
    <w:p w14:paraId="7DF33AA4" w14:textId="77777777" w:rsidR="002D37F6" w:rsidRDefault="002D37F6" w:rsidP="002D37F6">
      <w:pPr>
        <w:autoSpaceDE w:val="0"/>
        <w:autoSpaceDN w:val="0"/>
        <w:adjustRightInd w:val="0"/>
        <w:jc w:val="both"/>
        <w:rPr>
          <w:b/>
          <w:sz w:val="22"/>
          <w:szCs w:val="22"/>
          <w:u w:val="single"/>
          <w:lang w:val="fr-CA" w:eastAsia="fr-CA"/>
        </w:rPr>
      </w:pPr>
    </w:p>
    <w:p w14:paraId="480EB429" w14:textId="77777777" w:rsidR="002D37F6" w:rsidRPr="008F210C" w:rsidRDefault="002D37F6" w:rsidP="002D37F6">
      <w:pPr>
        <w:numPr>
          <w:ilvl w:val="1"/>
          <w:numId w:val="3"/>
        </w:numPr>
        <w:autoSpaceDE w:val="0"/>
        <w:autoSpaceDN w:val="0"/>
        <w:adjustRightInd w:val="0"/>
        <w:ind w:left="567" w:hanging="567"/>
        <w:contextualSpacing/>
        <w:jc w:val="both"/>
        <w:rPr>
          <w:b/>
          <w:sz w:val="22"/>
          <w:szCs w:val="22"/>
          <w:u w:val="single"/>
          <w:lang w:val="fr-CA" w:eastAsia="fr-CA"/>
        </w:rPr>
      </w:pPr>
      <w:r w:rsidRPr="008F210C">
        <w:rPr>
          <w:b/>
          <w:sz w:val="22"/>
          <w:szCs w:val="22"/>
          <w:u w:val="single"/>
          <w:lang w:val="fr-CA" w:eastAsia="fr-CA"/>
        </w:rPr>
        <w:t xml:space="preserve">TERMINOLOGIE </w:t>
      </w:r>
    </w:p>
    <w:p w14:paraId="772268BA" w14:textId="77777777" w:rsidR="002D37F6" w:rsidRPr="008F210C" w:rsidRDefault="002D37F6" w:rsidP="002D37F6">
      <w:pPr>
        <w:rPr>
          <w:sz w:val="22"/>
          <w:szCs w:val="22"/>
          <w:lang w:val="fr-CA" w:eastAsia="fr-CA"/>
        </w:rPr>
      </w:pPr>
    </w:p>
    <w:p w14:paraId="7E188D9F" w14:textId="77777777" w:rsidR="002D37F6" w:rsidRPr="008F210C" w:rsidRDefault="002D37F6" w:rsidP="002D37F6">
      <w:pPr>
        <w:tabs>
          <w:tab w:val="left" w:pos="2268"/>
        </w:tabs>
        <w:jc w:val="both"/>
        <w:rPr>
          <w:color w:val="000000"/>
          <w:sz w:val="22"/>
          <w:szCs w:val="22"/>
          <w:lang w:val="fr-CA" w:eastAsia="fr-CA"/>
        </w:rPr>
      </w:pPr>
      <w:r w:rsidRPr="008F210C">
        <w:rPr>
          <w:color w:val="000000"/>
          <w:sz w:val="22"/>
          <w:szCs w:val="22"/>
          <w:lang w:val="fr-CA" w:eastAsia="fr-CA"/>
        </w:rPr>
        <w:t xml:space="preserve">Pour l'interprétation de ce règlement, à moins que le contexte n'indique un sens différent, tout mot ou expression a le sens et la signification qui lui sont attribués à cet article ; si un mot ou un terme n'y est pas spécifiquement noté, il s'emploie au sens communément attribué à ce mot ou à ce terme. </w:t>
      </w:r>
    </w:p>
    <w:bookmarkEnd w:id="2"/>
    <w:p w14:paraId="0EFDF5E4" w14:textId="77777777" w:rsidR="002D37F6" w:rsidRPr="008F210C" w:rsidRDefault="002D37F6" w:rsidP="002D37F6">
      <w:pPr>
        <w:tabs>
          <w:tab w:val="left" w:pos="1985"/>
        </w:tabs>
        <w:rPr>
          <w:i/>
          <w:sz w:val="22"/>
          <w:szCs w:val="22"/>
          <w:lang w:val="fr-CA" w:eastAsia="fr-CA"/>
        </w:rPr>
      </w:pPr>
    </w:p>
    <w:tbl>
      <w:tblPr>
        <w:tblW w:w="8647" w:type="dxa"/>
        <w:tblLook w:val="04A0" w:firstRow="1" w:lastRow="0" w:firstColumn="1" w:lastColumn="0" w:noHBand="0" w:noVBand="1"/>
      </w:tblPr>
      <w:tblGrid>
        <w:gridCol w:w="2093"/>
        <w:gridCol w:w="6412"/>
        <w:gridCol w:w="142"/>
      </w:tblGrid>
      <w:tr w:rsidR="002D37F6" w:rsidRPr="008F210C" w14:paraId="611D77FA" w14:textId="77777777" w:rsidTr="00371078">
        <w:tc>
          <w:tcPr>
            <w:tcW w:w="2093" w:type="dxa"/>
            <w:shd w:val="clear" w:color="auto" w:fill="auto"/>
            <w:hideMark/>
          </w:tcPr>
          <w:p w14:paraId="3FCED94F" w14:textId="77777777" w:rsidR="002D37F6" w:rsidRPr="008F210C" w:rsidRDefault="002D37F6" w:rsidP="003A2748">
            <w:pPr>
              <w:rPr>
                <w:rFonts w:eastAsia="Calibri"/>
                <w:i/>
                <w:sz w:val="22"/>
                <w:szCs w:val="22"/>
                <w:lang w:val="fr-CA" w:eastAsia="en-US"/>
              </w:rPr>
            </w:pPr>
            <w:r w:rsidRPr="008F210C">
              <w:rPr>
                <w:rFonts w:eastAsia="Calibri"/>
                <w:i/>
                <w:sz w:val="22"/>
                <w:szCs w:val="22"/>
                <w:lang w:val="fr-CA" w:eastAsia="fr-CA"/>
              </w:rPr>
              <w:t>Bâtiment :</w:t>
            </w:r>
          </w:p>
        </w:tc>
        <w:tc>
          <w:tcPr>
            <w:tcW w:w="6554" w:type="dxa"/>
            <w:gridSpan w:val="2"/>
            <w:shd w:val="clear" w:color="auto" w:fill="auto"/>
            <w:hideMark/>
          </w:tcPr>
          <w:p w14:paraId="7D738F5A" w14:textId="77777777" w:rsidR="002D37F6" w:rsidRDefault="002D37F6" w:rsidP="003A2748">
            <w:pPr>
              <w:jc w:val="both"/>
              <w:rPr>
                <w:rFonts w:eastAsia="Calibri"/>
                <w:sz w:val="22"/>
                <w:szCs w:val="22"/>
                <w:lang w:val="fr-CA" w:eastAsia="fr-CA"/>
              </w:rPr>
            </w:pPr>
            <w:r w:rsidRPr="008F210C">
              <w:rPr>
                <w:rFonts w:eastAsia="Calibri"/>
                <w:sz w:val="22"/>
                <w:szCs w:val="22"/>
                <w:lang w:val="fr-CA" w:eastAsia="fr-CA"/>
              </w:rPr>
              <w:t>Toute construction ou structure ayant un toit supporté par des colonnes, les poteaux ou des murs, utilisée ou destinée à abriter ou loger ou recevoir des personnes, des animaux ou des choses.</w:t>
            </w:r>
          </w:p>
          <w:p w14:paraId="554F5FDD" w14:textId="77777777" w:rsidR="002D37F6" w:rsidRPr="008F210C" w:rsidRDefault="002D37F6" w:rsidP="003A2748">
            <w:pPr>
              <w:jc w:val="both"/>
              <w:rPr>
                <w:rFonts w:eastAsia="Calibri"/>
                <w:sz w:val="22"/>
                <w:szCs w:val="22"/>
                <w:lang w:val="fr-CA" w:eastAsia="fr-CA"/>
              </w:rPr>
            </w:pPr>
          </w:p>
        </w:tc>
      </w:tr>
      <w:tr w:rsidR="002D37F6" w:rsidRPr="008F210C" w14:paraId="238C5E54" w14:textId="77777777" w:rsidTr="00371078">
        <w:tc>
          <w:tcPr>
            <w:tcW w:w="2093" w:type="dxa"/>
            <w:shd w:val="clear" w:color="auto" w:fill="auto"/>
            <w:hideMark/>
          </w:tcPr>
          <w:p w14:paraId="429091BB" w14:textId="77777777" w:rsidR="002D37F6" w:rsidRPr="008F210C" w:rsidRDefault="002D37F6" w:rsidP="003A2748">
            <w:pPr>
              <w:rPr>
                <w:rFonts w:eastAsia="Calibri"/>
                <w:i/>
                <w:sz w:val="22"/>
                <w:szCs w:val="22"/>
                <w:lang w:val="fr-CA" w:eastAsia="en-US"/>
              </w:rPr>
            </w:pPr>
            <w:r w:rsidRPr="008F210C">
              <w:rPr>
                <w:rFonts w:eastAsia="Calibri"/>
                <w:i/>
                <w:sz w:val="22"/>
                <w:szCs w:val="22"/>
                <w:lang w:val="fr-CA" w:eastAsia="fr-CA"/>
              </w:rPr>
              <w:t>Endroit public :</w:t>
            </w:r>
          </w:p>
        </w:tc>
        <w:tc>
          <w:tcPr>
            <w:tcW w:w="6554" w:type="dxa"/>
            <w:gridSpan w:val="2"/>
            <w:shd w:val="clear" w:color="auto" w:fill="auto"/>
            <w:hideMark/>
          </w:tcPr>
          <w:p w14:paraId="3F337997" w14:textId="77777777" w:rsidR="002D37F6" w:rsidRDefault="002D37F6" w:rsidP="003A2748">
            <w:pPr>
              <w:jc w:val="both"/>
              <w:rPr>
                <w:sz w:val="22"/>
                <w:szCs w:val="22"/>
                <w:lang w:val="fr-CA" w:eastAsia="fr-CA"/>
              </w:rPr>
            </w:pPr>
            <w:r w:rsidRPr="008F210C">
              <w:rPr>
                <w:sz w:val="22"/>
                <w:szCs w:val="22"/>
                <w:lang w:val="fr-CA" w:eastAsia="fr-CA"/>
              </w:rPr>
              <w:t xml:space="preserve">Désigne les immeubles et les espaces destinés à l’usage du public dont notamment, mais non limitativement, tout chemin, </w:t>
            </w:r>
            <w:r w:rsidRPr="008F210C">
              <w:rPr>
                <w:bCs/>
                <w:iCs/>
                <w:sz w:val="22"/>
                <w:szCs w:val="22"/>
                <w:lang w:val="fr-CA" w:eastAsia="fr-CA"/>
              </w:rPr>
              <w:t>rue</w:t>
            </w:r>
            <w:r w:rsidRPr="008F210C">
              <w:rPr>
                <w:sz w:val="22"/>
                <w:szCs w:val="22"/>
                <w:lang w:val="fr-CA" w:eastAsia="fr-CA"/>
              </w:rPr>
              <w:t xml:space="preserve">, trottoir, </w:t>
            </w:r>
            <w:r w:rsidRPr="008F210C">
              <w:rPr>
                <w:bCs/>
                <w:iCs/>
                <w:sz w:val="22"/>
                <w:szCs w:val="22"/>
                <w:lang w:val="fr-CA" w:eastAsia="fr-CA"/>
              </w:rPr>
              <w:t>parc</w:t>
            </w:r>
            <w:r w:rsidRPr="008F210C">
              <w:rPr>
                <w:sz w:val="22"/>
                <w:szCs w:val="22"/>
                <w:lang w:val="fr-CA" w:eastAsia="fr-CA"/>
              </w:rPr>
              <w:t>, pont, piste cyclable, sentier pédestre, piste de ski et/ou raquette, aréna, cimetière, piscine, école, église, estrade, terrain de jeux, centre communautaire ou de loisirs, terrain municipal ou gouvernemental, clinique médicale, restaurant, bar, les stationnements et aires communes de ces lieux et édifices, cours d’eau, descente de bateau.</w:t>
            </w:r>
          </w:p>
          <w:p w14:paraId="34CC7AB6" w14:textId="77777777" w:rsidR="002D37F6" w:rsidRPr="008F210C" w:rsidRDefault="002D37F6" w:rsidP="003A2748">
            <w:pPr>
              <w:jc w:val="both"/>
              <w:rPr>
                <w:rFonts w:eastAsia="Calibri"/>
                <w:sz w:val="22"/>
                <w:szCs w:val="22"/>
                <w:lang w:val="fr-CA" w:eastAsia="fr-CA"/>
              </w:rPr>
            </w:pPr>
          </w:p>
        </w:tc>
      </w:tr>
      <w:tr w:rsidR="002D37F6" w:rsidRPr="008F210C" w14:paraId="23A1D859" w14:textId="77777777" w:rsidTr="00371078">
        <w:trPr>
          <w:trHeight w:val="80"/>
        </w:trPr>
        <w:tc>
          <w:tcPr>
            <w:tcW w:w="2093" w:type="dxa"/>
            <w:shd w:val="clear" w:color="auto" w:fill="auto"/>
          </w:tcPr>
          <w:p w14:paraId="5B0B778F" w14:textId="77777777" w:rsidR="002D37F6" w:rsidRPr="008F210C" w:rsidRDefault="002D37F6" w:rsidP="003A2748">
            <w:pPr>
              <w:rPr>
                <w:rFonts w:eastAsia="Calibri"/>
                <w:i/>
                <w:sz w:val="22"/>
                <w:szCs w:val="22"/>
                <w:lang w:val="fr-CA" w:eastAsia="fr-CA"/>
              </w:rPr>
            </w:pPr>
            <w:r w:rsidRPr="008F210C">
              <w:rPr>
                <w:rFonts w:eastAsia="Calibri"/>
                <w:i/>
                <w:sz w:val="22"/>
                <w:szCs w:val="22"/>
                <w:lang w:val="fr-CA" w:eastAsia="fr-CA"/>
              </w:rPr>
              <w:t xml:space="preserve">Fonctionnaire désigné : </w:t>
            </w:r>
          </w:p>
        </w:tc>
        <w:tc>
          <w:tcPr>
            <w:tcW w:w="6554" w:type="dxa"/>
            <w:gridSpan w:val="2"/>
            <w:shd w:val="clear" w:color="auto" w:fill="auto"/>
          </w:tcPr>
          <w:p w14:paraId="61F687E2" w14:textId="77777777" w:rsidR="002D37F6" w:rsidRPr="008F210C" w:rsidRDefault="002D37F6" w:rsidP="003A2748">
            <w:pPr>
              <w:tabs>
                <w:tab w:val="left" w:pos="1418"/>
                <w:tab w:val="left" w:pos="2694"/>
              </w:tabs>
              <w:jc w:val="both"/>
              <w:rPr>
                <w:color w:val="000000"/>
                <w:sz w:val="22"/>
                <w:szCs w:val="22"/>
                <w:lang w:val="fr-CA" w:eastAsia="fr-CA"/>
              </w:rPr>
            </w:pPr>
            <w:r w:rsidRPr="008F210C">
              <w:rPr>
                <w:color w:val="000000"/>
                <w:sz w:val="22"/>
                <w:szCs w:val="22"/>
                <w:lang w:val="fr-CA" w:eastAsia="fr-CA"/>
              </w:rPr>
              <w:t xml:space="preserve">Personne nommée par résolution par le Conseil de la municipalité pour voir à l'administration du présent règlement. </w:t>
            </w:r>
          </w:p>
          <w:p w14:paraId="49C7C843" w14:textId="77777777" w:rsidR="002D37F6" w:rsidRPr="008F210C" w:rsidRDefault="002D37F6" w:rsidP="003A2748">
            <w:pPr>
              <w:tabs>
                <w:tab w:val="left" w:pos="1418"/>
                <w:tab w:val="left" w:pos="2694"/>
              </w:tabs>
              <w:jc w:val="both"/>
              <w:rPr>
                <w:color w:val="000000"/>
                <w:sz w:val="22"/>
                <w:szCs w:val="22"/>
                <w:lang w:val="fr-CA" w:eastAsia="fr-CA"/>
              </w:rPr>
            </w:pPr>
          </w:p>
          <w:p w14:paraId="105A800B" w14:textId="77777777" w:rsidR="002D37F6" w:rsidRPr="008F210C" w:rsidRDefault="002D37F6" w:rsidP="003A2748">
            <w:pPr>
              <w:tabs>
                <w:tab w:val="left" w:pos="1418"/>
                <w:tab w:val="left" w:pos="2694"/>
              </w:tabs>
              <w:jc w:val="both"/>
              <w:rPr>
                <w:color w:val="000000"/>
                <w:sz w:val="22"/>
                <w:szCs w:val="22"/>
                <w:lang w:val="fr-CA" w:eastAsia="fr-CA"/>
              </w:rPr>
            </w:pPr>
            <w:r w:rsidRPr="008F210C">
              <w:rPr>
                <w:color w:val="000000"/>
                <w:sz w:val="22"/>
                <w:szCs w:val="22"/>
                <w:lang w:val="fr-CA" w:eastAsia="fr-CA"/>
              </w:rPr>
              <w:t>Les inspecteurs municipaux et/ou en bâtiment et en environnement sont réputés être des fonctionnaires désignés au sens du présent règlement sans avoir besoin de résolution du Conseil municipal en ce sens.</w:t>
            </w:r>
          </w:p>
          <w:p w14:paraId="7AEEE755" w14:textId="77777777" w:rsidR="002D37F6" w:rsidRPr="008F210C" w:rsidRDefault="002D37F6" w:rsidP="003A2748">
            <w:pPr>
              <w:tabs>
                <w:tab w:val="left" w:pos="1418"/>
                <w:tab w:val="left" w:pos="2694"/>
              </w:tabs>
              <w:jc w:val="both"/>
              <w:rPr>
                <w:color w:val="000000"/>
                <w:sz w:val="22"/>
                <w:szCs w:val="22"/>
                <w:lang w:val="fr-CA" w:eastAsia="fr-CA"/>
              </w:rPr>
            </w:pPr>
          </w:p>
          <w:p w14:paraId="3A2D90B4" w14:textId="77777777" w:rsidR="002D37F6" w:rsidRPr="008F210C" w:rsidRDefault="002D37F6" w:rsidP="003A2748">
            <w:pPr>
              <w:tabs>
                <w:tab w:val="left" w:pos="1418"/>
                <w:tab w:val="left" w:pos="2694"/>
              </w:tabs>
              <w:jc w:val="both"/>
              <w:rPr>
                <w:color w:val="000000"/>
                <w:sz w:val="22"/>
                <w:szCs w:val="22"/>
                <w:lang w:val="fr-CA" w:eastAsia="fr-CA"/>
              </w:rPr>
            </w:pPr>
            <w:r w:rsidRPr="008F210C">
              <w:rPr>
                <w:color w:val="000000"/>
                <w:sz w:val="22"/>
                <w:szCs w:val="22"/>
                <w:lang w:val="fr-CA" w:eastAsia="fr-CA"/>
              </w:rPr>
              <w:t>Les agents de la sureté du Québec sont également réputés être des fonctionnaires désignés au sens du présent règlement.</w:t>
            </w:r>
          </w:p>
          <w:p w14:paraId="011527BB" w14:textId="77777777" w:rsidR="002D37F6" w:rsidRPr="008F210C" w:rsidRDefault="002D37F6" w:rsidP="003A2748">
            <w:pPr>
              <w:tabs>
                <w:tab w:val="left" w:pos="1418"/>
                <w:tab w:val="left" w:pos="2694"/>
              </w:tabs>
              <w:rPr>
                <w:rFonts w:eastAsia="Calibri"/>
                <w:sz w:val="22"/>
                <w:szCs w:val="22"/>
                <w:lang w:val="fr-CA" w:eastAsia="fr-CA"/>
              </w:rPr>
            </w:pPr>
          </w:p>
        </w:tc>
      </w:tr>
      <w:tr w:rsidR="002D37F6" w:rsidRPr="008F210C" w14:paraId="68171357" w14:textId="77777777" w:rsidTr="00371078">
        <w:tc>
          <w:tcPr>
            <w:tcW w:w="2093" w:type="dxa"/>
            <w:shd w:val="clear" w:color="auto" w:fill="auto"/>
            <w:hideMark/>
          </w:tcPr>
          <w:p w14:paraId="12F596A4" w14:textId="77777777" w:rsidR="002D37F6" w:rsidRPr="008F210C" w:rsidRDefault="002D37F6" w:rsidP="003A2748">
            <w:pPr>
              <w:rPr>
                <w:rFonts w:eastAsia="Calibri"/>
                <w:i/>
                <w:sz w:val="22"/>
                <w:szCs w:val="22"/>
                <w:lang w:val="fr-CA" w:eastAsia="en-US"/>
              </w:rPr>
            </w:pPr>
            <w:r w:rsidRPr="008F210C">
              <w:rPr>
                <w:rFonts w:eastAsia="Calibri"/>
                <w:i/>
                <w:sz w:val="22"/>
                <w:szCs w:val="22"/>
                <w:lang w:val="fr-CA" w:eastAsia="fr-CA"/>
              </w:rPr>
              <w:t>Parc :</w:t>
            </w:r>
          </w:p>
        </w:tc>
        <w:tc>
          <w:tcPr>
            <w:tcW w:w="6554" w:type="dxa"/>
            <w:gridSpan w:val="2"/>
            <w:shd w:val="clear" w:color="auto" w:fill="auto"/>
            <w:hideMark/>
          </w:tcPr>
          <w:p w14:paraId="72A0DB6B" w14:textId="77777777" w:rsidR="002D37F6" w:rsidRDefault="002D37F6" w:rsidP="003A2748">
            <w:pPr>
              <w:jc w:val="both"/>
              <w:rPr>
                <w:rFonts w:eastAsia="Calibri"/>
                <w:sz w:val="22"/>
                <w:szCs w:val="22"/>
                <w:lang w:val="fr-CA" w:eastAsia="fr-CA"/>
              </w:rPr>
            </w:pPr>
            <w:r w:rsidRPr="008F210C">
              <w:rPr>
                <w:rFonts w:eastAsia="Calibri"/>
                <w:sz w:val="22"/>
                <w:szCs w:val="22"/>
                <w:lang w:val="fr-CA" w:eastAsia="fr-CA"/>
              </w:rPr>
              <w:t xml:space="preserve">Signifie les parcs situés sur le territoire de la municipalité et qui sont sous sa juridiction. Comprend tous les espaces gazonnés ou non, où le public a accès à des fins de repos ou de détente, de jeu, de sport ou pour toute autre fin similaire. Ne comprends pas les </w:t>
            </w:r>
            <w:r w:rsidRPr="008F210C">
              <w:rPr>
                <w:rFonts w:eastAsia="Calibri"/>
                <w:bCs/>
                <w:iCs/>
                <w:sz w:val="22"/>
                <w:szCs w:val="22"/>
                <w:lang w:val="fr-CA" w:eastAsia="fr-CA"/>
              </w:rPr>
              <w:t>rues</w:t>
            </w:r>
            <w:r w:rsidRPr="008F210C">
              <w:rPr>
                <w:rFonts w:eastAsia="Calibri"/>
                <w:sz w:val="22"/>
                <w:szCs w:val="22"/>
                <w:lang w:val="fr-CA" w:eastAsia="fr-CA"/>
              </w:rPr>
              <w:t xml:space="preserve">, les chemins, les ruelles et les trottoirs adjacents aux </w:t>
            </w:r>
            <w:r w:rsidRPr="008F210C">
              <w:rPr>
                <w:rFonts w:eastAsia="Calibri"/>
                <w:bCs/>
                <w:iCs/>
                <w:sz w:val="22"/>
                <w:szCs w:val="22"/>
                <w:lang w:val="fr-CA" w:eastAsia="fr-CA"/>
              </w:rPr>
              <w:t>rues</w:t>
            </w:r>
            <w:r w:rsidRPr="008F210C">
              <w:rPr>
                <w:rFonts w:eastAsia="Calibri"/>
                <w:sz w:val="22"/>
                <w:szCs w:val="22"/>
                <w:lang w:val="fr-CA" w:eastAsia="fr-CA"/>
              </w:rPr>
              <w:t xml:space="preserve"> ainsi que les autres endroits dédiés à la circulation des </w:t>
            </w:r>
            <w:r w:rsidRPr="008F210C">
              <w:rPr>
                <w:rFonts w:eastAsia="Calibri"/>
                <w:bCs/>
                <w:iCs/>
                <w:sz w:val="22"/>
                <w:szCs w:val="22"/>
                <w:lang w:val="fr-CA" w:eastAsia="fr-CA"/>
              </w:rPr>
              <w:t>véhicules</w:t>
            </w:r>
            <w:r w:rsidRPr="008F210C">
              <w:rPr>
                <w:rFonts w:eastAsia="Calibri"/>
                <w:sz w:val="22"/>
                <w:szCs w:val="22"/>
                <w:lang w:val="fr-CA" w:eastAsia="fr-CA"/>
              </w:rPr>
              <w:t>.</w:t>
            </w:r>
          </w:p>
          <w:p w14:paraId="200E8528" w14:textId="013E0B2E" w:rsidR="00F41A2F" w:rsidRPr="008F210C" w:rsidRDefault="00F41A2F" w:rsidP="003A2748">
            <w:pPr>
              <w:jc w:val="both"/>
              <w:rPr>
                <w:rFonts w:eastAsia="Calibri"/>
                <w:sz w:val="22"/>
                <w:szCs w:val="22"/>
                <w:lang w:val="fr-CA" w:eastAsia="en-US"/>
              </w:rPr>
            </w:pPr>
          </w:p>
        </w:tc>
      </w:tr>
      <w:tr w:rsidR="002D37F6" w:rsidRPr="008F210C" w14:paraId="138AF7C6" w14:textId="77777777" w:rsidTr="00371078">
        <w:tc>
          <w:tcPr>
            <w:tcW w:w="2093" w:type="dxa"/>
            <w:shd w:val="clear" w:color="auto" w:fill="auto"/>
            <w:hideMark/>
          </w:tcPr>
          <w:p w14:paraId="584DD934" w14:textId="77777777" w:rsidR="002D37F6" w:rsidRPr="008F210C" w:rsidRDefault="002D37F6" w:rsidP="003A2748">
            <w:pPr>
              <w:rPr>
                <w:rFonts w:eastAsia="Calibri"/>
                <w:i/>
                <w:sz w:val="22"/>
                <w:szCs w:val="22"/>
                <w:lang w:val="fr-CA" w:eastAsia="en-US"/>
              </w:rPr>
            </w:pPr>
            <w:r w:rsidRPr="008F210C">
              <w:rPr>
                <w:rFonts w:eastAsia="Calibri"/>
                <w:i/>
                <w:sz w:val="22"/>
                <w:szCs w:val="22"/>
                <w:lang w:val="fr-CA" w:eastAsia="fr-CA"/>
              </w:rPr>
              <w:t>Propriété privée :</w:t>
            </w:r>
          </w:p>
        </w:tc>
        <w:tc>
          <w:tcPr>
            <w:tcW w:w="6554" w:type="dxa"/>
            <w:gridSpan w:val="2"/>
            <w:shd w:val="clear" w:color="auto" w:fill="auto"/>
            <w:hideMark/>
          </w:tcPr>
          <w:p w14:paraId="3D928F9C" w14:textId="77777777" w:rsidR="002D37F6" w:rsidRDefault="002D37F6" w:rsidP="003A2748">
            <w:pPr>
              <w:jc w:val="both"/>
              <w:rPr>
                <w:rFonts w:eastAsia="Calibri"/>
                <w:sz w:val="22"/>
                <w:szCs w:val="22"/>
                <w:lang w:val="fr-CA" w:eastAsia="fr-CA"/>
              </w:rPr>
            </w:pPr>
            <w:r w:rsidRPr="008F210C">
              <w:rPr>
                <w:rFonts w:eastAsia="Calibri"/>
                <w:sz w:val="22"/>
                <w:szCs w:val="22"/>
                <w:lang w:val="fr-CA" w:eastAsia="fr-CA"/>
              </w:rPr>
              <w:t xml:space="preserve">Toute propriété qui n’est pas une propriété ou un </w:t>
            </w:r>
            <w:r w:rsidRPr="008F210C">
              <w:rPr>
                <w:rFonts w:eastAsia="Calibri"/>
                <w:bCs/>
                <w:iCs/>
                <w:sz w:val="22"/>
                <w:szCs w:val="22"/>
                <w:lang w:val="fr-CA" w:eastAsia="fr-CA"/>
              </w:rPr>
              <w:t>endroit public</w:t>
            </w:r>
            <w:r w:rsidRPr="008F210C">
              <w:rPr>
                <w:rFonts w:eastAsia="Calibri"/>
                <w:sz w:val="22"/>
                <w:szCs w:val="22"/>
                <w:lang w:val="fr-CA" w:eastAsia="fr-CA"/>
              </w:rPr>
              <w:t>, autant à l’extérieur qu’à l’intérieur de toute construction y étant érigée.</w:t>
            </w:r>
          </w:p>
          <w:p w14:paraId="3A9C26D8" w14:textId="77777777" w:rsidR="002D37F6" w:rsidRPr="008F210C" w:rsidRDefault="002D37F6" w:rsidP="003A2748">
            <w:pPr>
              <w:jc w:val="both"/>
              <w:rPr>
                <w:rFonts w:eastAsia="Calibri"/>
                <w:sz w:val="22"/>
                <w:szCs w:val="22"/>
                <w:lang w:val="fr-CA" w:eastAsia="en-US"/>
              </w:rPr>
            </w:pPr>
          </w:p>
        </w:tc>
      </w:tr>
      <w:tr w:rsidR="002D37F6" w:rsidRPr="008F210C" w14:paraId="57DB089C" w14:textId="77777777" w:rsidTr="00371078">
        <w:tc>
          <w:tcPr>
            <w:tcW w:w="2093" w:type="dxa"/>
            <w:shd w:val="clear" w:color="auto" w:fill="auto"/>
          </w:tcPr>
          <w:p w14:paraId="55502F76" w14:textId="77777777" w:rsidR="002D37F6" w:rsidRPr="008F210C" w:rsidRDefault="002D37F6" w:rsidP="003A2748">
            <w:pPr>
              <w:rPr>
                <w:rFonts w:eastAsia="Calibri"/>
                <w:i/>
                <w:sz w:val="22"/>
                <w:szCs w:val="22"/>
                <w:lang w:val="fr-CA" w:eastAsia="fr-CA"/>
              </w:rPr>
            </w:pPr>
            <w:r w:rsidRPr="008F210C">
              <w:rPr>
                <w:rFonts w:eastAsia="Calibri"/>
                <w:i/>
                <w:sz w:val="22"/>
                <w:szCs w:val="22"/>
                <w:lang w:val="fr-CA" w:eastAsia="fr-CA"/>
              </w:rPr>
              <w:t>Rue :</w:t>
            </w:r>
          </w:p>
        </w:tc>
        <w:tc>
          <w:tcPr>
            <w:tcW w:w="6554" w:type="dxa"/>
            <w:gridSpan w:val="2"/>
            <w:shd w:val="clear" w:color="auto" w:fill="auto"/>
          </w:tcPr>
          <w:p w14:paraId="0039951E" w14:textId="77777777" w:rsidR="002D37F6" w:rsidRDefault="002D37F6" w:rsidP="003A2748">
            <w:pPr>
              <w:jc w:val="both"/>
              <w:rPr>
                <w:rFonts w:eastAsia="Calibri"/>
                <w:sz w:val="22"/>
                <w:szCs w:val="22"/>
                <w:lang w:val="fr-CA" w:eastAsia="fr-CA"/>
              </w:rPr>
            </w:pPr>
            <w:r w:rsidRPr="008F210C">
              <w:rPr>
                <w:rFonts w:eastAsia="Calibri"/>
                <w:sz w:val="22"/>
                <w:szCs w:val="22"/>
                <w:lang w:val="fr-CA" w:eastAsia="fr-CA"/>
              </w:rPr>
              <w:t xml:space="preserve">Signifie les rues, les chemins, les ruelles, publics ou non, </w:t>
            </w:r>
            <w:r w:rsidRPr="008F210C">
              <w:rPr>
                <w:sz w:val="22"/>
                <w:szCs w:val="22"/>
                <w:lang w:val="fr-CA" w:eastAsia="fr-CA"/>
              </w:rPr>
              <w:t xml:space="preserve">incluant leur emprise, </w:t>
            </w:r>
            <w:r w:rsidRPr="008F210C">
              <w:rPr>
                <w:rFonts w:eastAsia="Calibri"/>
                <w:sz w:val="22"/>
                <w:szCs w:val="22"/>
                <w:lang w:val="fr-CA" w:eastAsia="fr-CA"/>
              </w:rPr>
              <w:t xml:space="preserve">les pistes cyclables, les trottoirs et autres endroits dédiés à la circulation piétonnière ou de </w:t>
            </w:r>
            <w:r w:rsidRPr="008F210C">
              <w:rPr>
                <w:rFonts w:eastAsia="Calibri"/>
                <w:bCs/>
                <w:iCs/>
                <w:sz w:val="22"/>
                <w:szCs w:val="22"/>
                <w:lang w:val="fr-CA" w:eastAsia="fr-CA"/>
              </w:rPr>
              <w:t>véhicules</w:t>
            </w:r>
            <w:r w:rsidRPr="008F210C">
              <w:rPr>
                <w:rFonts w:eastAsia="Calibri"/>
                <w:sz w:val="22"/>
                <w:szCs w:val="22"/>
                <w:lang w:val="fr-CA" w:eastAsia="fr-CA"/>
              </w:rPr>
              <w:t xml:space="preserve"> situés sur le territoire de la municipalité.</w:t>
            </w:r>
          </w:p>
          <w:p w14:paraId="3C1A4BCF" w14:textId="4416BB4B" w:rsidR="002D37F6" w:rsidRPr="008F210C" w:rsidRDefault="002D37F6" w:rsidP="003A2748">
            <w:pPr>
              <w:jc w:val="both"/>
              <w:rPr>
                <w:rFonts w:eastAsia="Calibri"/>
                <w:sz w:val="22"/>
                <w:szCs w:val="22"/>
                <w:lang w:val="fr-CA" w:eastAsia="fr-CA"/>
              </w:rPr>
            </w:pPr>
          </w:p>
        </w:tc>
      </w:tr>
      <w:tr w:rsidR="002D37F6" w:rsidRPr="008F210C" w14:paraId="4B196643" w14:textId="77777777" w:rsidTr="00371078">
        <w:tc>
          <w:tcPr>
            <w:tcW w:w="2093" w:type="dxa"/>
            <w:shd w:val="clear" w:color="auto" w:fill="auto"/>
          </w:tcPr>
          <w:p w14:paraId="08E62AAF" w14:textId="48B70B42" w:rsidR="002D37F6" w:rsidRPr="008F210C" w:rsidRDefault="002D37F6" w:rsidP="003A2748">
            <w:pPr>
              <w:rPr>
                <w:rFonts w:eastAsia="Calibri"/>
                <w:i/>
                <w:sz w:val="22"/>
                <w:szCs w:val="22"/>
                <w:lang w:val="fr-CA" w:eastAsia="fr-CA"/>
              </w:rPr>
            </w:pPr>
            <w:r w:rsidRPr="008F210C">
              <w:rPr>
                <w:rFonts w:eastAsia="Calibri"/>
                <w:i/>
                <w:sz w:val="22"/>
                <w:szCs w:val="22"/>
                <w:lang w:val="fr-CA" w:eastAsia="fr-CA"/>
              </w:rPr>
              <w:t>Véhicule :</w:t>
            </w:r>
          </w:p>
        </w:tc>
        <w:tc>
          <w:tcPr>
            <w:tcW w:w="6554" w:type="dxa"/>
            <w:gridSpan w:val="2"/>
            <w:shd w:val="clear" w:color="auto" w:fill="auto"/>
          </w:tcPr>
          <w:p w14:paraId="01001F2B" w14:textId="77777777" w:rsidR="002D37F6" w:rsidRDefault="002D37F6" w:rsidP="003A2748">
            <w:pPr>
              <w:jc w:val="both"/>
              <w:rPr>
                <w:sz w:val="22"/>
                <w:szCs w:val="22"/>
                <w:lang w:val="fr-CA" w:eastAsia="fr-CA"/>
              </w:rPr>
            </w:pPr>
            <w:r w:rsidRPr="008F210C">
              <w:rPr>
                <w:sz w:val="22"/>
                <w:szCs w:val="22"/>
                <w:lang w:val="fr-CA" w:eastAsia="fr-CA"/>
              </w:rPr>
              <w:t>Tout moyen utilisé pour transporter des personnes ou des choses.</w:t>
            </w:r>
          </w:p>
          <w:p w14:paraId="7CB872CF" w14:textId="77777777" w:rsidR="002D37F6" w:rsidRPr="008F210C" w:rsidRDefault="002D37F6" w:rsidP="003A2748">
            <w:pPr>
              <w:jc w:val="both"/>
              <w:rPr>
                <w:rFonts w:eastAsia="Calibri"/>
                <w:sz w:val="22"/>
                <w:szCs w:val="22"/>
                <w:lang w:val="fr-CA" w:eastAsia="fr-CA"/>
              </w:rPr>
            </w:pPr>
          </w:p>
        </w:tc>
      </w:tr>
      <w:tr w:rsidR="002D37F6" w:rsidRPr="008F210C" w14:paraId="04DDC4EE" w14:textId="77777777" w:rsidTr="00371078">
        <w:trPr>
          <w:gridAfter w:val="1"/>
          <w:wAfter w:w="142" w:type="dxa"/>
        </w:trPr>
        <w:tc>
          <w:tcPr>
            <w:tcW w:w="2093" w:type="dxa"/>
            <w:shd w:val="clear" w:color="auto" w:fill="auto"/>
          </w:tcPr>
          <w:p w14:paraId="2874EF7C" w14:textId="77777777" w:rsidR="002D37F6" w:rsidRPr="008F210C" w:rsidRDefault="002D37F6" w:rsidP="003A2748">
            <w:pPr>
              <w:rPr>
                <w:rFonts w:eastAsia="Calibri"/>
                <w:i/>
                <w:sz w:val="22"/>
                <w:szCs w:val="22"/>
                <w:lang w:val="fr-CA" w:eastAsia="fr-CA"/>
              </w:rPr>
            </w:pPr>
            <w:r w:rsidRPr="008F210C">
              <w:rPr>
                <w:bCs/>
                <w:i/>
                <w:sz w:val="22"/>
                <w:szCs w:val="22"/>
                <w:lang w:val="fr-CA" w:eastAsia="fr-CA"/>
              </w:rPr>
              <w:lastRenderedPageBreak/>
              <w:t>Véhicule délabré</w:t>
            </w:r>
            <w:r w:rsidRPr="008F210C">
              <w:rPr>
                <w:rFonts w:eastAsia="Calibri"/>
                <w:i/>
                <w:sz w:val="22"/>
                <w:szCs w:val="22"/>
                <w:lang w:val="fr-CA" w:eastAsia="fr-CA"/>
              </w:rPr>
              <w:t>:</w:t>
            </w:r>
          </w:p>
        </w:tc>
        <w:tc>
          <w:tcPr>
            <w:tcW w:w="6412" w:type="dxa"/>
            <w:shd w:val="clear" w:color="auto" w:fill="auto"/>
          </w:tcPr>
          <w:p w14:paraId="2914250A" w14:textId="77777777" w:rsidR="002D37F6" w:rsidRPr="008F210C" w:rsidRDefault="002D37F6" w:rsidP="003A2748">
            <w:pPr>
              <w:jc w:val="both"/>
              <w:rPr>
                <w:rFonts w:eastAsia="Calibri"/>
                <w:sz w:val="22"/>
                <w:szCs w:val="22"/>
                <w:lang w:val="fr-CA" w:eastAsia="fr-CA"/>
              </w:rPr>
            </w:pPr>
            <w:r w:rsidRPr="008F210C">
              <w:rPr>
                <w:bCs/>
                <w:iCs/>
                <w:sz w:val="22"/>
                <w:szCs w:val="22"/>
                <w:lang w:val="fr-CA" w:eastAsia="fr-CA"/>
              </w:rPr>
              <w:t>Véhicule</w:t>
            </w:r>
            <w:r w:rsidRPr="008F210C">
              <w:rPr>
                <w:sz w:val="22"/>
                <w:szCs w:val="22"/>
                <w:lang w:val="fr-CA" w:eastAsia="fr-CA"/>
              </w:rPr>
              <w:t xml:space="preserve"> endommagé, altéré, démantelé ou à l’abandon, immatriculé ou non, sur un immeuble ou une partie d’immeuble à l’extérieur. Comprends aussi tout </w:t>
            </w:r>
            <w:r w:rsidRPr="008F210C">
              <w:rPr>
                <w:bCs/>
                <w:iCs/>
                <w:sz w:val="22"/>
                <w:szCs w:val="22"/>
                <w:lang w:val="fr-CA" w:eastAsia="fr-CA"/>
              </w:rPr>
              <w:t>véhicule</w:t>
            </w:r>
            <w:r w:rsidRPr="008F210C">
              <w:rPr>
                <w:sz w:val="22"/>
                <w:szCs w:val="22"/>
                <w:lang w:val="fr-CA" w:eastAsia="fr-CA"/>
              </w:rPr>
              <w:t xml:space="preserve"> tel que auto, camion, tout terrain, moto, remorque, roulotte, motoneige, bateau, hors d'usage ou dépourvu d'une ou plusieurs pièces essentielles à son fonctionnement tel que, de façon non limitative, le moteur, la transmission, un train de roues, un élément de direction ou de freinage.</w:t>
            </w:r>
          </w:p>
        </w:tc>
      </w:tr>
    </w:tbl>
    <w:p w14:paraId="4AD89F33" w14:textId="77777777" w:rsidR="002D37F6" w:rsidRPr="008F210C" w:rsidRDefault="002D37F6" w:rsidP="002D37F6">
      <w:pPr>
        <w:tabs>
          <w:tab w:val="left" w:pos="1985"/>
        </w:tabs>
        <w:rPr>
          <w:sz w:val="22"/>
          <w:szCs w:val="22"/>
          <w:lang w:val="fr-CA" w:eastAsia="fr-CA"/>
        </w:rPr>
      </w:pPr>
    </w:p>
    <w:p w14:paraId="73603EF7" w14:textId="77777777" w:rsidR="002D37F6" w:rsidRPr="008F210C" w:rsidRDefault="002D37F6" w:rsidP="002D37F6">
      <w:pPr>
        <w:autoSpaceDE w:val="0"/>
        <w:autoSpaceDN w:val="0"/>
        <w:adjustRightInd w:val="0"/>
        <w:jc w:val="both"/>
        <w:rPr>
          <w:rFonts w:eastAsia="Calibri"/>
          <w:b/>
          <w:bCs/>
          <w:sz w:val="22"/>
          <w:szCs w:val="22"/>
          <w:lang w:val="fr-CA" w:eastAsia="en-US"/>
        </w:rPr>
      </w:pPr>
    </w:p>
    <w:p w14:paraId="4E5C88F5" w14:textId="77777777" w:rsidR="002D37F6" w:rsidRPr="008F210C" w:rsidRDefault="002D37F6" w:rsidP="002D37F6">
      <w:pPr>
        <w:autoSpaceDE w:val="0"/>
        <w:autoSpaceDN w:val="0"/>
        <w:adjustRightInd w:val="0"/>
        <w:jc w:val="both"/>
        <w:rPr>
          <w:rFonts w:eastAsia="Calibri"/>
          <w:b/>
          <w:bCs/>
          <w:sz w:val="22"/>
          <w:szCs w:val="22"/>
          <w:lang w:val="fr-CA" w:eastAsia="en-US"/>
        </w:rPr>
      </w:pPr>
      <w:r w:rsidRPr="008F210C">
        <w:rPr>
          <w:rFonts w:eastAsia="Calibri"/>
          <w:b/>
          <w:bCs/>
          <w:sz w:val="22"/>
          <w:szCs w:val="22"/>
          <w:lang w:val="fr-CA" w:eastAsia="en-US"/>
        </w:rPr>
        <w:t>CHAPITRE II</w:t>
      </w:r>
    </w:p>
    <w:p w14:paraId="4EFF0954" w14:textId="77777777" w:rsidR="002D37F6" w:rsidRPr="008F210C" w:rsidRDefault="002D37F6" w:rsidP="002D37F6">
      <w:pPr>
        <w:autoSpaceDE w:val="0"/>
        <w:autoSpaceDN w:val="0"/>
        <w:adjustRightInd w:val="0"/>
        <w:jc w:val="both"/>
        <w:rPr>
          <w:sz w:val="22"/>
          <w:szCs w:val="22"/>
          <w:lang w:val="fr-CA" w:eastAsia="fr-CA"/>
        </w:rPr>
      </w:pPr>
      <w:r w:rsidRPr="008F210C">
        <w:rPr>
          <w:sz w:val="22"/>
          <w:szCs w:val="22"/>
          <w:lang w:val="fr-CA" w:eastAsia="fr-CA"/>
        </w:rPr>
        <w:t>DISPOSITIONS RELATIVES AUX NUISANCES ET À LA SALUBRITÉ</w:t>
      </w:r>
    </w:p>
    <w:p w14:paraId="2915ABB1" w14:textId="77777777" w:rsidR="002D37F6" w:rsidRPr="008F210C" w:rsidRDefault="002D37F6" w:rsidP="002D37F6">
      <w:pPr>
        <w:tabs>
          <w:tab w:val="left" w:pos="1985"/>
        </w:tabs>
        <w:rPr>
          <w:b/>
          <w:sz w:val="22"/>
          <w:szCs w:val="22"/>
          <w:lang w:val="fr-CA" w:eastAsia="fr-CA"/>
        </w:rPr>
      </w:pPr>
    </w:p>
    <w:p w14:paraId="3F68666A" w14:textId="77777777" w:rsidR="002D37F6" w:rsidRPr="008F210C" w:rsidRDefault="002D37F6" w:rsidP="002D37F6">
      <w:pPr>
        <w:tabs>
          <w:tab w:val="left" w:pos="1985"/>
        </w:tabs>
        <w:ind w:left="567" w:hanging="567"/>
        <w:rPr>
          <w:sz w:val="22"/>
          <w:szCs w:val="22"/>
          <w:lang w:val="fr-CA" w:eastAsia="fr-CA"/>
        </w:rPr>
      </w:pPr>
      <w:r w:rsidRPr="008F210C">
        <w:rPr>
          <w:b/>
          <w:sz w:val="22"/>
          <w:szCs w:val="22"/>
          <w:lang w:val="fr-CA" w:eastAsia="fr-CA"/>
        </w:rPr>
        <w:t xml:space="preserve">2.1 </w:t>
      </w:r>
      <w:r w:rsidRPr="008F210C">
        <w:rPr>
          <w:b/>
          <w:sz w:val="22"/>
          <w:szCs w:val="22"/>
          <w:lang w:val="fr-CA" w:eastAsia="fr-CA"/>
        </w:rPr>
        <w:tab/>
      </w:r>
      <w:r w:rsidRPr="008F210C">
        <w:rPr>
          <w:b/>
          <w:sz w:val="22"/>
          <w:szCs w:val="22"/>
          <w:u w:val="single"/>
          <w:lang w:val="fr-CA" w:eastAsia="fr-CA"/>
        </w:rPr>
        <w:t>OBJECTIF DU RÈGLEMENT</w:t>
      </w:r>
    </w:p>
    <w:p w14:paraId="232DC46E" w14:textId="77777777" w:rsidR="002D37F6" w:rsidRPr="008F210C" w:rsidRDefault="002D37F6" w:rsidP="002D37F6">
      <w:pPr>
        <w:tabs>
          <w:tab w:val="left" w:pos="1985"/>
        </w:tabs>
        <w:rPr>
          <w:b/>
          <w:sz w:val="22"/>
          <w:szCs w:val="22"/>
          <w:u w:val="single"/>
          <w:lang w:val="fr-CA" w:eastAsia="fr-CA"/>
        </w:rPr>
      </w:pPr>
    </w:p>
    <w:p w14:paraId="2DD57439" w14:textId="77777777" w:rsidR="002D37F6" w:rsidRPr="008F210C" w:rsidRDefault="002D37F6" w:rsidP="002D37F6">
      <w:pPr>
        <w:tabs>
          <w:tab w:val="left" w:pos="2268"/>
        </w:tabs>
        <w:jc w:val="both"/>
        <w:rPr>
          <w:bCs/>
          <w:sz w:val="22"/>
          <w:szCs w:val="22"/>
          <w:lang w:val="fr-CA" w:eastAsia="fr-CA"/>
        </w:rPr>
      </w:pPr>
      <w:r w:rsidRPr="008F210C">
        <w:rPr>
          <w:bCs/>
          <w:sz w:val="22"/>
          <w:szCs w:val="22"/>
          <w:lang w:val="fr-CA" w:eastAsia="fr-CA"/>
        </w:rPr>
        <w:t xml:space="preserve">Le présent règlement a pour but d’éviter ou de supprimer toute nuisance ou </w:t>
      </w:r>
      <w:r w:rsidRPr="008F210C">
        <w:rPr>
          <w:rFonts w:eastAsia="Calibri"/>
          <w:sz w:val="22"/>
          <w:szCs w:val="22"/>
          <w:lang w:val="fr-CA" w:eastAsia="en-US"/>
        </w:rPr>
        <w:t>une insalubrité</w:t>
      </w:r>
      <w:r w:rsidRPr="008F210C">
        <w:rPr>
          <w:bCs/>
          <w:sz w:val="22"/>
          <w:szCs w:val="22"/>
          <w:lang w:val="fr-CA" w:eastAsia="fr-CA"/>
        </w:rPr>
        <w:t xml:space="preserve"> jugée indésirable au sens de ce règlement, afin de promouvoir la salubrité, la propreté et la sécurité sur le territoire municipal. </w:t>
      </w:r>
    </w:p>
    <w:p w14:paraId="70D87463" w14:textId="77777777" w:rsidR="002D37F6" w:rsidRPr="008F210C" w:rsidRDefault="002D37F6" w:rsidP="002D37F6">
      <w:pPr>
        <w:tabs>
          <w:tab w:val="left" w:pos="2268"/>
        </w:tabs>
        <w:jc w:val="both"/>
        <w:rPr>
          <w:bCs/>
          <w:sz w:val="22"/>
          <w:szCs w:val="22"/>
          <w:lang w:val="fr-CA" w:eastAsia="fr-CA"/>
        </w:rPr>
      </w:pPr>
    </w:p>
    <w:p w14:paraId="3AF5F752" w14:textId="77777777" w:rsidR="002D37F6" w:rsidRPr="008F210C" w:rsidRDefault="002D37F6" w:rsidP="002D37F6">
      <w:pPr>
        <w:tabs>
          <w:tab w:val="left" w:pos="350"/>
        </w:tabs>
        <w:ind w:left="567" w:hanging="567"/>
        <w:rPr>
          <w:b/>
          <w:bCs/>
          <w:color w:val="000000"/>
          <w:sz w:val="22"/>
          <w:szCs w:val="22"/>
          <w:lang w:val="fr-CA" w:eastAsia="fr-CA"/>
        </w:rPr>
      </w:pPr>
      <w:r w:rsidRPr="008F210C">
        <w:rPr>
          <w:b/>
          <w:bCs/>
          <w:color w:val="000000"/>
          <w:sz w:val="22"/>
          <w:szCs w:val="22"/>
          <w:lang w:val="fr-CA" w:eastAsia="fr-CA"/>
        </w:rPr>
        <w:t xml:space="preserve">2.2 </w:t>
      </w:r>
      <w:r w:rsidRPr="008F210C">
        <w:rPr>
          <w:b/>
          <w:bCs/>
          <w:color w:val="000000"/>
          <w:sz w:val="22"/>
          <w:szCs w:val="22"/>
          <w:lang w:val="fr-CA" w:eastAsia="fr-CA"/>
        </w:rPr>
        <w:tab/>
      </w:r>
      <w:r w:rsidRPr="008F210C">
        <w:rPr>
          <w:b/>
          <w:bCs/>
          <w:color w:val="000000"/>
          <w:sz w:val="22"/>
          <w:szCs w:val="22"/>
          <w:u w:val="single"/>
          <w:lang w:val="fr-CA" w:eastAsia="fr-CA"/>
        </w:rPr>
        <w:t>SALUBRITÉ DES TERRAINS ET DÉCHETS</w:t>
      </w:r>
      <w:r w:rsidRPr="008F210C">
        <w:rPr>
          <w:b/>
          <w:bCs/>
          <w:color w:val="000000"/>
          <w:sz w:val="22"/>
          <w:szCs w:val="22"/>
          <w:lang w:val="fr-CA" w:eastAsia="fr-CA"/>
        </w:rPr>
        <w:t xml:space="preserve"> </w:t>
      </w:r>
    </w:p>
    <w:p w14:paraId="091DDA49" w14:textId="77777777" w:rsidR="002D37F6" w:rsidRPr="008F210C" w:rsidRDefault="002D37F6" w:rsidP="002D37F6">
      <w:pPr>
        <w:rPr>
          <w:b/>
          <w:sz w:val="22"/>
          <w:szCs w:val="22"/>
          <w:lang w:val="fr-CA" w:eastAsia="fr-CA"/>
        </w:rPr>
      </w:pPr>
    </w:p>
    <w:p w14:paraId="594BDFA9" w14:textId="77777777" w:rsidR="002D37F6" w:rsidRPr="008F210C" w:rsidRDefault="002D37F6" w:rsidP="002D37F6">
      <w:pPr>
        <w:tabs>
          <w:tab w:val="left" w:pos="350"/>
        </w:tabs>
        <w:rPr>
          <w:color w:val="000000"/>
          <w:sz w:val="22"/>
          <w:szCs w:val="22"/>
          <w:lang w:val="fr-CA" w:eastAsia="fr-CA"/>
        </w:rPr>
      </w:pPr>
      <w:r w:rsidRPr="008F210C">
        <w:rPr>
          <w:color w:val="000000"/>
          <w:sz w:val="22"/>
          <w:szCs w:val="22"/>
          <w:lang w:val="fr-CA" w:eastAsia="fr-CA"/>
        </w:rPr>
        <w:t xml:space="preserve">Sont réputées nuisances et sont prohibées sur l'ensemble du territoire de la municipalité, le fait, par le propriétaire, le locataire ou l'occupant d'un terrain construit ou vacant, sur ou dans toute </w:t>
      </w:r>
      <w:r w:rsidRPr="008F210C">
        <w:rPr>
          <w:b/>
          <w:bCs/>
          <w:i/>
          <w:iCs/>
          <w:color w:val="000000"/>
          <w:sz w:val="22"/>
          <w:szCs w:val="22"/>
          <w:lang w:val="fr-CA" w:eastAsia="fr-CA"/>
        </w:rPr>
        <w:t>propriété privée</w:t>
      </w:r>
      <w:r w:rsidRPr="008F210C">
        <w:rPr>
          <w:color w:val="000000"/>
          <w:sz w:val="22"/>
          <w:szCs w:val="22"/>
          <w:lang w:val="fr-CA" w:eastAsia="fr-CA"/>
        </w:rPr>
        <w:t xml:space="preserve"> ou dans les </w:t>
      </w:r>
      <w:r w:rsidRPr="008F210C">
        <w:rPr>
          <w:b/>
          <w:bCs/>
          <w:i/>
          <w:iCs/>
          <w:color w:val="000000"/>
          <w:sz w:val="22"/>
          <w:szCs w:val="22"/>
          <w:lang w:val="fr-CA" w:eastAsia="fr-CA"/>
        </w:rPr>
        <w:t>endroits publics</w:t>
      </w:r>
      <w:r w:rsidRPr="008F210C">
        <w:rPr>
          <w:color w:val="000000"/>
          <w:sz w:val="22"/>
          <w:szCs w:val="22"/>
          <w:lang w:val="fr-CA" w:eastAsia="fr-CA"/>
        </w:rPr>
        <w:t>, qu’elles soient visibles ou non par le public :</w:t>
      </w:r>
    </w:p>
    <w:p w14:paraId="4ED038A0" w14:textId="77777777" w:rsidR="002D37F6" w:rsidRPr="008F210C" w:rsidRDefault="002D37F6" w:rsidP="002D37F6">
      <w:pPr>
        <w:tabs>
          <w:tab w:val="left" w:pos="1985"/>
        </w:tabs>
        <w:jc w:val="both"/>
        <w:rPr>
          <w:bCs/>
          <w:sz w:val="22"/>
          <w:szCs w:val="22"/>
          <w:lang w:val="fr-CA" w:eastAsia="fr-CA"/>
        </w:rPr>
      </w:pPr>
    </w:p>
    <w:p w14:paraId="251930FC" w14:textId="77777777" w:rsidR="002D37F6" w:rsidRPr="008F210C" w:rsidRDefault="002D37F6" w:rsidP="002D37F6">
      <w:pPr>
        <w:numPr>
          <w:ilvl w:val="2"/>
          <w:numId w:val="4"/>
        </w:numPr>
        <w:tabs>
          <w:tab w:val="left" w:pos="567"/>
        </w:tabs>
        <w:autoSpaceDE w:val="0"/>
        <w:autoSpaceDN w:val="0"/>
        <w:adjustRightInd w:val="0"/>
        <w:ind w:left="567" w:hanging="567"/>
        <w:jc w:val="both"/>
        <w:rPr>
          <w:bCs/>
          <w:color w:val="000000"/>
          <w:sz w:val="22"/>
          <w:szCs w:val="22"/>
          <w:lang w:val="fr-CA" w:eastAsia="fr-CA"/>
        </w:rPr>
      </w:pPr>
      <w:r w:rsidRPr="008F210C">
        <w:rPr>
          <w:rFonts w:eastAsia="Book Antiqua"/>
          <w:bCs/>
          <w:color w:val="000000"/>
          <w:sz w:val="22"/>
          <w:szCs w:val="22"/>
          <w:lang w:val="fr-CA" w:eastAsia="fr-CA"/>
        </w:rPr>
        <w:t>D</w:t>
      </w:r>
      <w:r w:rsidRPr="008F210C">
        <w:rPr>
          <w:bCs/>
          <w:color w:val="000000"/>
          <w:sz w:val="22"/>
          <w:szCs w:val="22"/>
          <w:lang w:val="fr-CA" w:eastAsia="fr-CA"/>
        </w:rPr>
        <w:t xml:space="preserve">’émettre des odeurs ou substances nauséabondes en laissant, déposant, permettant que soit déposé ou jetant des eaux sales ou stagnantes, des immondices, du fumier, sauf dans le cas d’usages agricoles légalement autorisés, des animaux morts, des matières fécales ou toutes autres matières malsaines et susceptibles d’incommoder une ou plusieurs personnes du voisinage. </w:t>
      </w:r>
    </w:p>
    <w:p w14:paraId="52790BBD" w14:textId="77777777" w:rsidR="002D37F6" w:rsidRPr="008F210C" w:rsidRDefault="002D37F6" w:rsidP="002D37F6">
      <w:pPr>
        <w:rPr>
          <w:sz w:val="22"/>
          <w:szCs w:val="22"/>
          <w:lang w:val="fr-CA" w:eastAsia="fr-CA"/>
        </w:rPr>
      </w:pPr>
    </w:p>
    <w:p w14:paraId="08C4237C" w14:textId="3F8CB021" w:rsidR="002D37F6" w:rsidRPr="008F210C" w:rsidRDefault="002D37F6" w:rsidP="002D37F6">
      <w:pPr>
        <w:numPr>
          <w:ilvl w:val="2"/>
          <w:numId w:val="4"/>
        </w:numPr>
        <w:tabs>
          <w:tab w:val="left" w:pos="567"/>
        </w:tabs>
        <w:autoSpaceDE w:val="0"/>
        <w:autoSpaceDN w:val="0"/>
        <w:adjustRightInd w:val="0"/>
        <w:ind w:left="567" w:hanging="567"/>
        <w:jc w:val="both"/>
        <w:rPr>
          <w:rFonts w:eastAsia="Book Antiqua"/>
          <w:bCs/>
          <w:color w:val="000000"/>
          <w:sz w:val="22"/>
          <w:szCs w:val="22"/>
          <w:lang w:val="fr-CA" w:eastAsia="fr-CA"/>
        </w:rPr>
      </w:pPr>
      <w:r w:rsidRPr="008F210C">
        <w:rPr>
          <w:color w:val="000000"/>
          <w:sz w:val="22"/>
          <w:szCs w:val="22"/>
          <w:lang w:val="fr-CA" w:eastAsia="fr-CA"/>
        </w:rPr>
        <w:t>De laisser des constructions, des structures ou parties de constructions ou structures dans un état de mauvais entretien de sorte que l’on note la présence de pourriture, ou de rouille ou dans un état tel que la vermine, ou les rongeurs ou les insectes nuisibles puissent s’y infiltrer.</w:t>
      </w:r>
    </w:p>
    <w:p w14:paraId="67920D02" w14:textId="77777777" w:rsidR="002D37F6" w:rsidRPr="008F210C" w:rsidRDefault="002D37F6" w:rsidP="002D37F6">
      <w:pPr>
        <w:ind w:left="720"/>
        <w:contextualSpacing/>
        <w:rPr>
          <w:rFonts w:eastAsia="Book Antiqua"/>
          <w:bCs/>
          <w:sz w:val="22"/>
          <w:szCs w:val="22"/>
          <w:lang w:val="fr-CA" w:eastAsia="fr-CA"/>
        </w:rPr>
      </w:pPr>
    </w:p>
    <w:p w14:paraId="6909F212" w14:textId="77777777" w:rsidR="002D37F6" w:rsidRPr="008F210C" w:rsidRDefault="002D37F6" w:rsidP="002D37F6">
      <w:pPr>
        <w:numPr>
          <w:ilvl w:val="2"/>
          <w:numId w:val="4"/>
        </w:numPr>
        <w:tabs>
          <w:tab w:val="left" w:pos="567"/>
        </w:tabs>
        <w:autoSpaceDE w:val="0"/>
        <w:autoSpaceDN w:val="0"/>
        <w:adjustRightInd w:val="0"/>
        <w:ind w:left="567" w:hanging="567"/>
        <w:jc w:val="both"/>
        <w:rPr>
          <w:color w:val="000000"/>
          <w:sz w:val="22"/>
          <w:szCs w:val="22"/>
          <w:lang w:val="fr-CA" w:eastAsia="fr-CA"/>
        </w:rPr>
      </w:pPr>
      <w:r w:rsidRPr="008F210C">
        <w:rPr>
          <w:color w:val="000000"/>
          <w:sz w:val="22"/>
          <w:szCs w:val="22"/>
          <w:lang w:val="fr-CA" w:eastAsia="fr-CA"/>
        </w:rPr>
        <w:t>De laisser un immeuble ou toute construction, en tout ou en partie, dans un état de délabrement et/ou de vétusté tel qu’il cause un obstacle à la jouissance normale du droit de propriété de son propriétaire lui-même ou de ses voisins ou encore qu’il ne sert plus pour l’usage à l’usage auquel il était destiné.</w:t>
      </w:r>
    </w:p>
    <w:p w14:paraId="3D988F68" w14:textId="77777777" w:rsidR="002D37F6" w:rsidRPr="008F210C" w:rsidRDefault="002D37F6" w:rsidP="002D37F6">
      <w:pPr>
        <w:ind w:left="720"/>
        <w:contextualSpacing/>
        <w:rPr>
          <w:bCs/>
          <w:color w:val="000000"/>
          <w:sz w:val="22"/>
          <w:szCs w:val="22"/>
          <w:lang w:val="fr-CA" w:eastAsia="fr-CA"/>
        </w:rPr>
      </w:pPr>
    </w:p>
    <w:p w14:paraId="20C24DB8" w14:textId="77777777" w:rsidR="002D37F6" w:rsidRPr="008F210C" w:rsidRDefault="002D37F6" w:rsidP="002D37F6">
      <w:pPr>
        <w:numPr>
          <w:ilvl w:val="2"/>
          <w:numId w:val="10"/>
        </w:numPr>
        <w:ind w:left="567" w:hanging="567"/>
        <w:contextualSpacing/>
        <w:jc w:val="both"/>
        <w:rPr>
          <w:bCs/>
          <w:sz w:val="22"/>
          <w:szCs w:val="22"/>
          <w:lang w:val="fr-CA" w:eastAsia="fr-CA"/>
        </w:rPr>
      </w:pPr>
      <w:r w:rsidRPr="008F210C">
        <w:rPr>
          <w:bCs/>
          <w:color w:val="000000"/>
          <w:sz w:val="22"/>
          <w:szCs w:val="22"/>
          <w:lang w:val="fr-CA" w:eastAsia="fr-CA"/>
        </w:rPr>
        <w:t>De laisser une accumulation non nivelée de terre, de gravier, de cendre de cailloux, de béton, de sable, de bois, de pierres ou d’autres matériaux de même nature alors qu’aucuns travaux en cours ne justifient leur présence ou que leur entreposage à l’extérieur n’est pas autorisé;</w:t>
      </w:r>
    </w:p>
    <w:p w14:paraId="592C4384" w14:textId="77777777" w:rsidR="002D37F6" w:rsidRPr="008F210C" w:rsidRDefault="002D37F6" w:rsidP="002D37F6">
      <w:pPr>
        <w:ind w:left="567"/>
        <w:contextualSpacing/>
        <w:jc w:val="both"/>
        <w:rPr>
          <w:bCs/>
          <w:sz w:val="22"/>
          <w:szCs w:val="22"/>
          <w:lang w:val="fr-CA" w:eastAsia="fr-CA"/>
        </w:rPr>
      </w:pPr>
    </w:p>
    <w:p w14:paraId="1226F739" w14:textId="77777777" w:rsidR="002D37F6" w:rsidRPr="008F210C" w:rsidRDefault="002D37F6" w:rsidP="002D37F6">
      <w:pPr>
        <w:numPr>
          <w:ilvl w:val="2"/>
          <w:numId w:val="10"/>
        </w:numPr>
        <w:tabs>
          <w:tab w:val="left" w:pos="567"/>
        </w:tabs>
        <w:ind w:left="567" w:hanging="567"/>
        <w:contextualSpacing/>
        <w:jc w:val="both"/>
        <w:rPr>
          <w:bCs/>
          <w:sz w:val="22"/>
          <w:szCs w:val="22"/>
          <w:lang w:val="fr-CA" w:eastAsia="fr-CA"/>
        </w:rPr>
      </w:pPr>
      <w:r w:rsidRPr="008F210C">
        <w:rPr>
          <w:bCs/>
          <w:color w:val="000000"/>
          <w:sz w:val="22"/>
          <w:szCs w:val="22"/>
          <w:lang w:val="fr-CA" w:eastAsia="fr-CA"/>
        </w:rPr>
        <w:t xml:space="preserve">De laisser des détritus par exemple et de façon non limitative des ferrailles, </w:t>
      </w:r>
      <w:r w:rsidRPr="008F210C">
        <w:rPr>
          <w:b/>
          <w:i/>
          <w:iCs/>
          <w:color w:val="000000"/>
          <w:sz w:val="22"/>
          <w:szCs w:val="22"/>
          <w:lang w:val="fr-CA" w:eastAsia="fr-CA"/>
        </w:rPr>
        <w:t>véhicules délabrés</w:t>
      </w:r>
      <w:r w:rsidRPr="008F210C">
        <w:rPr>
          <w:bCs/>
          <w:color w:val="000000"/>
          <w:sz w:val="22"/>
          <w:szCs w:val="22"/>
          <w:lang w:val="fr-CA" w:eastAsia="fr-CA"/>
        </w:rPr>
        <w:t xml:space="preserve">, pièces ou carrosseries de </w:t>
      </w:r>
      <w:r w:rsidRPr="008F210C">
        <w:rPr>
          <w:b/>
          <w:color w:val="000000"/>
          <w:sz w:val="22"/>
          <w:szCs w:val="22"/>
          <w:lang w:val="fr-CA" w:eastAsia="fr-CA"/>
        </w:rPr>
        <w:t>véhicules</w:t>
      </w:r>
      <w:r w:rsidRPr="008F210C">
        <w:rPr>
          <w:bCs/>
          <w:color w:val="000000"/>
          <w:sz w:val="22"/>
          <w:szCs w:val="22"/>
          <w:lang w:val="fr-CA" w:eastAsia="fr-CA"/>
        </w:rPr>
        <w:t>, pneus, appareils mécaniques non en état de fonctionner, parties d’appareils mécaniques, papiers, bouteilles ou contenants, branches, déchets ou toutes autres matières de même nature.</w:t>
      </w:r>
    </w:p>
    <w:p w14:paraId="636DB7C6" w14:textId="77777777" w:rsidR="00F41A2F" w:rsidRPr="008F210C" w:rsidRDefault="00F41A2F" w:rsidP="002D37F6">
      <w:pPr>
        <w:ind w:left="720"/>
        <w:contextualSpacing/>
        <w:jc w:val="both"/>
        <w:rPr>
          <w:bCs/>
          <w:sz w:val="22"/>
          <w:szCs w:val="22"/>
          <w:lang w:val="fr-CA" w:eastAsia="fr-CA"/>
        </w:rPr>
      </w:pPr>
    </w:p>
    <w:p w14:paraId="66CA138E" w14:textId="77777777" w:rsidR="002D37F6" w:rsidRPr="008F210C" w:rsidRDefault="002D37F6" w:rsidP="002D37F6">
      <w:pPr>
        <w:numPr>
          <w:ilvl w:val="2"/>
          <w:numId w:val="10"/>
        </w:numPr>
        <w:ind w:left="567" w:hanging="567"/>
        <w:contextualSpacing/>
        <w:jc w:val="both"/>
        <w:rPr>
          <w:bCs/>
          <w:sz w:val="22"/>
          <w:szCs w:val="22"/>
          <w:lang w:val="fr-CA" w:eastAsia="fr-CA"/>
        </w:rPr>
      </w:pPr>
      <w:r w:rsidRPr="008F210C">
        <w:rPr>
          <w:sz w:val="22"/>
          <w:szCs w:val="22"/>
          <w:lang w:val="fr-CA" w:eastAsia="fr-CA"/>
        </w:rPr>
        <w:t xml:space="preserve">De souiller tout </w:t>
      </w:r>
      <w:r w:rsidRPr="008F210C">
        <w:rPr>
          <w:b/>
          <w:i/>
          <w:sz w:val="22"/>
          <w:szCs w:val="22"/>
          <w:lang w:val="fr-CA" w:eastAsia="fr-CA"/>
        </w:rPr>
        <w:t>endroit public</w:t>
      </w:r>
      <w:r w:rsidRPr="008F210C">
        <w:rPr>
          <w:sz w:val="22"/>
          <w:szCs w:val="22"/>
          <w:lang w:val="fr-CA" w:eastAsia="fr-CA"/>
        </w:rPr>
        <w:t>, notamment en y déposant ou en y jetant de la terre, du sable, de la boue, des pierres, de la glaise, des eaux sales ou tout autre objet ou substance.</w:t>
      </w:r>
    </w:p>
    <w:p w14:paraId="715D1B4E" w14:textId="77777777" w:rsidR="002D37F6" w:rsidRPr="008F210C" w:rsidRDefault="002D37F6" w:rsidP="002D37F6">
      <w:pPr>
        <w:tabs>
          <w:tab w:val="left" w:pos="567"/>
        </w:tabs>
        <w:ind w:left="720"/>
        <w:contextualSpacing/>
        <w:jc w:val="both"/>
        <w:rPr>
          <w:bCs/>
          <w:sz w:val="22"/>
          <w:szCs w:val="22"/>
          <w:lang w:val="fr-CA" w:eastAsia="fr-CA"/>
        </w:rPr>
      </w:pPr>
    </w:p>
    <w:p w14:paraId="1BED6EAF" w14:textId="77777777" w:rsidR="002D37F6" w:rsidRPr="008F210C" w:rsidRDefault="002D37F6" w:rsidP="002D37F6">
      <w:pPr>
        <w:numPr>
          <w:ilvl w:val="2"/>
          <w:numId w:val="10"/>
        </w:numPr>
        <w:tabs>
          <w:tab w:val="left" w:pos="567"/>
        </w:tabs>
        <w:ind w:left="567" w:hanging="567"/>
        <w:contextualSpacing/>
        <w:jc w:val="both"/>
        <w:rPr>
          <w:bCs/>
          <w:sz w:val="22"/>
          <w:szCs w:val="22"/>
          <w:lang w:val="fr-CA" w:eastAsia="fr-CA"/>
        </w:rPr>
      </w:pPr>
      <w:r w:rsidRPr="008F210C">
        <w:rPr>
          <w:rFonts w:eastAsia="Book Antiqua"/>
          <w:bCs/>
          <w:sz w:val="22"/>
          <w:szCs w:val="22"/>
          <w:lang w:val="fr-CA" w:eastAsia="en-US"/>
        </w:rPr>
        <w:t>De laisser à découvert une fosse, un trou, une excavation ou une fondation sur un immeuble de sorte à créer un danger pour toute personne.</w:t>
      </w:r>
    </w:p>
    <w:p w14:paraId="7EBBE00D" w14:textId="77777777" w:rsidR="002D37F6" w:rsidRPr="008F210C" w:rsidRDefault="002D37F6" w:rsidP="002D37F6">
      <w:pPr>
        <w:autoSpaceDE w:val="0"/>
        <w:autoSpaceDN w:val="0"/>
        <w:adjustRightInd w:val="0"/>
        <w:jc w:val="both"/>
        <w:rPr>
          <w:sz w:val="22"/>
          <w:szCs w:val="22"/>
          <w:lang w:val="fr-CA" w:eastAsia="fr-CA"/>
        </w:rPr>
      </w:pPr>
    </w:p>
    <w:p w14:paraId="088F4092" w14:textId="77777777" w:rsidR="002D37F6" w:rsidRPr="008F210C" w:rsidRDefault="002D37F6" w:rsidP="002D37F6">
      <w:pPr>
        <w:numPr>
          <w:ilvl w:val="2"/>
          <w:numId w:val="10"/>
        </w:numPr>
        <w:autoSpaceDE w:val="0"/>
        <w:autoSpaceDN w:val="0"/>
        <w:adjustRightInd w:val="0"/>
        <w:ind w:left="567" w:hanging="567"/>
        <w:jc w:val="both"/>
        <w:rPr>
          <w:sz w:val="22"/>
          <w:szCs w:val="22"/>
          <w:lang w:val="fr-CA" w:eastAsia="fr-CA"/>
        </w:rPr>
      </w:pPr>
      <w:r w:rsidRPr="008F210C">
        <w:rPr>
          <w:color w:val="000000"/>
          <w:sz w:val="22"/>
          <w:szCs w:val="22"/>
          <w:lang w:val="fr-CA" w:eastAsia="fr-CA"/>
        </w:rPr>
        <w:t>De tolérer la présence d’animaux morts;</w:t>
      </w:r>
    </w:p>
    <w:p w14:paraId="7AACDF9A" w14:textId="77777777" w:rsidR="002D37F6" w:rsidRPr="008F210C" w:rsidRDefault="002D37F6" w:rsidP="002D37F6">
      <w:pPr>
        <w:autoSpaceDE w:val="0"/>
        <w:autoSpaceDN w:val="0"/>
        <w:adjustRightInd w:val="0"/>
        <w:ind w:left="930"/>
        <w:jc w:val="both"/>
        <w:rPr>
          <w:color w:val="000000"/>
          <w:sz w:val="22"/>
          <w:szCs w:val="22"/>
          <w:lang w:val="fr-CA" w:eastAsia="fr-CA"/>
        </w:rPr>
      </w:pPr>
    </w:p>
    <w:p w14:paraId="550B0A7C" w14:textId="77777777" w:rsidR="002D37F6" w:rsidRPr="008F210C" w:rsidRDefault="002D37F6" w:rsidP="002D37F6">
      <w:pPr>
        <w:numPr>
          <w:ilvl w:val="2"/>
          <w:numId w:val="10"/>
        </w:numPr>
        <w:autoSpaceDE w:val="0"/>
        <w:autoSpaceDN w:val="0"/>
        <w:adjustRightInd w:val="0"/>
        <w:ind w:left="567" w:hanging="567"/>
        <w:jc w:val="both"/>
        <w:rPr>
          <w:color w:val="000000"/>
          <w:sz w:val="22"/>
          <w:szCs w:val="22"/>
          <w:lang w:val="fr-CA" w:eastAsia="fr-CA"/>
        </w:rPr>
      </w:pPr>
      <w:r w:rsidRPr="008F210C">
        <w:rPr>
          <w:rFonts w:eastAsia="Book Antiqua"/>
          <w:color w:val="000000"/>
          <w:sz w:val="22"/>
          <w:szCs w:val="22"/>
          <w:lang w:val="fr-CA" w:eastAsia="fr-CA"/>
        </w:rPr>
        <w:t xml:space="preserve">D’entreposer ou de laisser des meubles d’intérieur ou des électroménagers à l’extérieur d’un </w:t>
      </w:r>
      <w:r w:rsidRPr="008F210C">
        <w:rPr>
          <w:rFonts w:eastAsia="Book Antiqua"/>
          <w:b/>
          <w:bCs/>
          <w:i/>
          <w:iCs/>
          <w:color w:val="000000"/>
          <w:sz w:val="22"/>
          <w:szCs w:val="22"/>
          <w:lang w:val="fr-CA" w:eastAsia="fr-CA"/>
        </w:rPr>
        <w:t>bâtiment</w:t>
      </w:r>
      <w:r w:rsidRPr="008F210C">
        <w:rPr>
          <w:rFonts w:eastAsia="Book Antiqua"/>
          <w:color w:val="000000"/>
          <w:sz w:val="22"/>
          <w:szCs w:val="22"/>
          <w:lang w:val="fr-CA" w:eastAsia="fr-CA"/>
        </w:rPr>
        <w:t>.</w:t>
      </w:r>
    </w:p>
    <w:p w14:paraId="239E147C" w14:textId="77777777" w:rsidR="002D37F6" w:rsidRPr="008F210C" w:rsidRDefault="002D37F6" w:rsidP="002D37F6">
      <w:pPr>
        <w:autoSpaceDE w:val="0"/>
        <w:autoSpaceDN w:val="0"/>
        <w:adjustRightInd w:val="0"/>
        <w:jc w:val="both"/>
        <w:rPr>
          <w:sz w:val="22"/>
          <w:szCs w:val="22"/>
          <w:lang w:val="fr-CA" w:eastAsia="fr-CA"/>
        </w:rPr>
      </w:pPr>
    </w:p>
    <w:p w14:paraId="02849FEF" w14:textId="371D8491" w:rsidR="000E4445" w:rsidRDefault="002D37F6" w:rsidP="002D37F6">
      <w:pPr>
        <w:numPr>
          <w:ilvl w:val="2"/>
          <w:numId w:val="10"/>
        </w:numPr>
        <w:autoSpaceDE w:val="0"/>
        <w:autoSpaceDN w:val="0"/>
        <w:adjustRightInd w:val="0"/>
        <w:ind w:left="567" w:hanging="567"/>
        <w:jc w:val="both"/>
        <w:rPr>
          <w:rFonts w:eastAsia="Book Antiqua"/>
          <w:color w:val="000000"/>
          <w:sz w:val="22"/>
          <w:szCs w:val="22"/>
          <w:lang w:val="fr-CA" w:eastAsia="fr-CA"/>
        </w:rPr>
      </w:pPr>
      <w:r w:rsidRPr="008F210C">
        <w:rPr>
          <w:rFonts w:eastAsia="Book Antiqua"/>
          <w:color w:val="000000"/>
          <w:sz w:val="22"/>
          <w:szCs w:val="22"/>
          <w:lang w:val="fr-CA" w:eastAsia="fr-CA"/>
        </w:rPr>
        <w:t>D’entreposer ou de laisser des résidus de matériaux de construction et des débris de démolition à l’extérieur d’un contenant destiné aux matières résiduelles.</w:t>
      </w:r>
    </w:p>
    <w:p w14:paraId="74050A95" w14:textId="77777777" w:rsidR="00F41A2F" w:rsidRPr="008F210C" w:rsidRDefault="00F41A2F" w:rsidP="002D37F6">
      <w:pPr>
        <w:tabs>
          <w:tab w:val="left" w:pos="993"/>
        </w:tabs>
        <w:ind w:left="567"/>
        <w:contextualSpacing/>
        <w:jc w:val="both"/>
        <w:rPr>
          <w:bCs/>
          <w:sz w:val="22"/>
          <w:szCs w:val="22"/>
          <w:highlight w:val="yellow"/>
          <w:lang w:val="fr-CA" w:eastAsia="fr-CA"/>
        </w:rPr>
      </w:pPr>
    </w:p>
    <w:p w14:paraId="32DCF1C5" w14:textId="77777777" w:rsidR="002D37F6" w:rsidRPr="008F210C" w:rsidRDefault="002D37F6" w:rsidP="002D37F6">
      <w:pPr>
        <w:ind w:left="567" w:hanging="567"/>
        <w:rPr>
          <w:b/>
          <w:sz w:val="22"/>
          <w:szCs w:val="22"/>
          <w:lang w:val="fr-CA" w:eastAsia="fr-CA"/>
        </w:rPr>
      </w:pPr>
      <w:r w:rsidRPr="008F210C">
        <w:rPr>
          <w:b/>
          <w:sz w:val="22"/>
          <w:szCs w:val="22"/>
          <w:lang w:val="fr-CA" w:eastAsia="fr-CA"/>
        </w:rPr>
        <w:t xml:space="preserve">2.3 </w:t>
      </w:r>
      <w:r w:rsidRPr="008F210C">
        <w:rPr>
          <w:b/>
          <w:sz w:val="22"/>
          <w:szCs w:val="22"/>
          <w:lang w:val="fr-CA" w:eastAsia="fr-CA"/>
        </w:rPr>
        <w:tab/>
      </w:r>
      <w:r w:rsidRPr="008F210C">
        <w:rPr>
          <w:b/>
          <w:sz w:val="22"/>
          <w:szCs w:val="22"/>
          <w:u w:val="single"/>
          <w:lang w:val="fr-CA" w:eastAsia="fr-CA"/>
        </w:rPr>
        <w:t>PELOUSES ET PLANTES NUISIBLES</w:t>
      </w:r>
    </w:p>
    <w:p w14:paraId="6133E5BC" w14:textId="77777777" w:rsidR="002D37F6" w:rsidRPr="008F210C" w:rsidRDefault="002D37F6" w:rsidP="002D37F6">
      <w:pPr>
        <w:rPr>
          <w:sz w:val="22"/>
          <w:szCs w:val="22"/>
          <w:lang w:val="fr-CA" w:eastAsia="fr-CA"/>
        </w:rPr>
      </w:pPr>
    </w:p>
    <w:p w14:paraId="1F014EF7" w14:textId="77777777" w:rsidR="002D37F6" w:rsidRPr="008F210C" w:rsidRDefault="002D37F6" w:rsidP="00F41A2F">
      <w:pPr>
        <w:tabs>
          <w:tab w:val="left" w:pos="350"/>
        </w:tabs>
        <w:jc w:val="both"/>
        <w:rPr>
          <w:color w:val="000000"/>
          <w:sz w:val="22"/>
          <w:szCs w:val="22"/>
          <w:lang w:val="fr-CA" w:eastAsia="fr-CA"/>
        </w:rPr>
      </w:pPr>
      <w:r w:rsidRPr="008F210C">
        <w:rPr>
          <w:color w:val="000000"/>
          <w:sz w:val="22"/>
          <w:szCs w:val="22"/>
          <w:lang w:val="fr-CA" w:eastAsia="fr-CA"/>
        </w:rPr>
        <w:t xml:space="preserve">Sont réputées nuisances et sont prohibées sur l'ensemble du territoire de la municipalité, le fait, par le propriétaire, le locataire ou l'occupant d'un terrain construit ou vacant, sur ou dans toute </w:t>
      </w:r>
      <w:r w:rsidRPr="008F210C">
        <w:rPr>
          <w:b/>
          <w:bCs/>
          <w:i/>
          <w:iCs/>
          <w:color w:val="000000"/>
          <w:sz w:val="22"/>
          <w:szCs w:val="22"/>
          <w:lang w:val="fr-CA" w:eastAsia="fr-CA"/>
        </w:rPr>
        <w:t>propriété privée</w:t>
      </w:r>
      <w:r w:rsidRPr="008F210C">
        <w:rPr>
          <w:color w:val="000000"/>
          <w:sz w:val="22"/>
          <w:szCs w:val="22"/>
          <w:lang w:val="fr-CA" w:eastAsia="fr-CA"/>
        </w:rPr>
        <w:t xml:space="preserve"> ou dans les </w:t>
      </w:r>
      <w:r w:rsidRPr="008F210C">
        <w:rPr>
          <w:b/>
          <w:bCs/>
          <w:i/>
          <w:iCs/>
          <w:color w:val="000000"/>
          <w:sz w:val="22"/>
          <w:szCs w:val="22"/>
          <w:lang w:val="fr-CA" w:eastAsia="fr-CA"/>
        </w:rPr>
        <w:t>endroits publics</w:t>
      </w:r>
      <w:r w:rsidRPr="008F210C">
        <w:rPr>
          <w:color w:val="000000"/>
          <w:sz w:val="22"/>
          <w:szCs w:val="22"/>
          <w:lang w:val="fr-CA" w:eastAsia="fr-CA"/>
        </w:rPr>
        <w:t>, qu’elles soient visibles ou non par le public :</w:t>
      </w:r>
    </w:p>
    <w:p w14:paraId="103F2244" w14:textId="77777777" w:rsidR="002D37F6" w:rsidRPr="008F210C" w:rsidRDefault="002D37F6" w:rsidP="002D37F6">
      <w:pPr>
        <w:rPr>
          <w:sz w:val="22"/>
          <w:szCs w:val="22"/>
          <w:lang w:val="fr-CA" w:eastAsia="fr-CA"/>
        </w:rPr>
      </w:pPr>
    </w:p>
    <w:p w14:paraId="61123795" w14:textId="77777777" w:rsidR="002D37F6" w:rsidRPr="008F210C" w:rsidRDefault="002D37F6" w:rsidP="002D37F6">
      <w:pPr>
        <w:numPr>
          <w:ilvl w:val="2"/>
          <w:numId w:val="5"/>
        </w:numPr>
        <w:ind w:left="567" w:hanging="567"/>
        <w:jc w:val="both"/>
        <w:rPr>
          <w:rFonts w:eastAsia="Calibri"/>
          <w:sz w:val="22"/>
          <w:szCs w:val="22"/>
          <w:lang w:val="fr-CA" w:eastAsia="en-US"/>
        </w:rPr>
      </w:pPr>
      <w:r w:rsidRPr="008F210C">
        <w:rPr>
          <w:rFonts w:eastAsia="Calibri"/>
          <w:sz w:val="22"/>
          <w:szCs w:val="22"/>
          <w:lang w:val="fr-CA" w:eastAsia="en-US"/>
        </w:rPr>
        <w:lastRenderedPageBreak/>
        <w:t>De planter, d’entreposer ou de laisser croître toute(s) plante(s) envahissante(s) et dangereuse(s) pour la santé, par exemple, mais non limitativement : l’herbe à poux, l’herbe à puce, la berce du Caucase, la renouée du Japon, l’impatiente de l’Himalaya, le roseau commun et le myriophylle à épie.</w:t>
      </w:r>
    </w:p>
    <w:p w14:paraId="12EB47C4" w14:textId="6A85149E" w:rsidR="002D37F6" w:rsidRDefault="002D37F6" w:rsidP="002D37F6">
      <w:pPr>
        <w:ind w:left="567"/>
        <w:jc w:val="both"/>
        <w:rPr>
          <w:rFonts w:eastAsia="Calibri"/>
          <w:sz w:val="22"/>
          <w:szCs w:val="22"/>
          <w:lang w:val="fr-CA" w:eastAsia="en-US"/>
        </w:rPr>
      </w:pPr>
      <w:r w:rsidRPr="008F210C">
        <w:rPr>
          <w:rFonts w:eastAsia="Calibri"/>
          <w:sz w:val="22"/>
          <w:szCs w:val="22"/>
          <w:lang w:val="fr-CA" w:eastAsia="en-US"/>
        </w:rPr>
        <w:t xml:space="preserve">Note : La présence de la berce de Caucase doit obligatoirement être déclarée au ministère de l’Environnement. Tout retrait d’une plante nuisible doit suivre les recommandations de ce ministère. </w:t>
      </w:r>
    </w:p>
    <w:p w14:paraId="0E74EAEF" w14:textId="77777777" w:rsidR="00371078" w:rsidRPr="008F210C" w:rsidRDefault="00371078" w:rsidP="002D37F6">
      <w:pPr>
        <w:ind w:left="567"/>
        <w:jc w:val="both"/>
        <w:rPr>
          <w:rFonts w:eastAsia="Calibri"/>
          <w:sz w:val="22"/>
          <w:szCs w:val="22"/>
          <w:lang w:val="fr-CA" w:eastAsia="en-US"/>
        </w:rPr>
      </w:pPr>
    </w:p>
    <w:p w14:paraId="672CEE9C" w14:textId="77777777" w:rsidR="002D37F6" w:rsidRPr="008F210C" w:rsidRDefault="002D37F6" w:rsidP="002D37F6">
      <w:pPr>
        <w:numPr>
          <w:ilvl w:val="2"/>
          <w:numId w:val="5"/>
        </w:numPr>
        <w:ind w:left="567" w:hanging="567"/>
        <w:contextualSpacing/>
        <w:jc w:val="both"/>
        <w:rPr>
          <w:bCs/>
          <w:color w:val="000000"/>
          <w:sz w:val="22"/>
          <w:szCs w:val="22"/>
          <w:lang w:val="fr-CA" w:eastAsia="fr-CA"/>
        </w:rPr>
      </w:pPr>
      <w:r w:rsidRPr="008F210C">
        <w:rPr>
          <w:sz w:val="22"/>
          <w:szCs w:val="22"/>
          <w:lang w:val="fr-CA" w:eastAsia="fr-CA"/>
        </w:rPr>
        <w:t xml:space="preserve">De laisser croître des broussailles ou des herbes au-delà d’une hauteur 20 cm calculée à partir du sol, et ce à n’importe quel endroit sur le terrain jusqu’à la limite du pavage d’une </w:t>
      </w:r>
      <w:r w:rsidRPr="008F210C">
        <w:rPr>
          <w:b/>
          <w:bCs/>
          <w:i/>
          <w:iCs/>
          <w:sz w:val="22"/>
          <w:szCs w:val="22"/>
          <w:lang w:val="fr-CA" w:eastAsia="fr-CA"/>
        </w:rPr>
        <w:t>rue</w:t>
      </w:r>
      <w:r w:rsidRPr="008F210C">
        <w:rPr>
          <w:sz w:val="22"/>
          <w:szCs w:val="22"/>
          <w:lang w:val="fr-CA" w:eastAsia="fr-CA"/>
        </w:rPr>
        <w:t>, de la bordure ou du trottoir, à l’exception des portions de terrains où un usage agricole est réalisé et conforme.</w:t>
      </w:r>
    </w:p>
    <w:p w14:paraId="41CAD0A8" w14:textId="77777777" w:rsidR="002D37F6" w:rsidRPr="008F210C" w:rsidRDefault="002D37F6" w:rsidP="002D37F6">
      <w:pPr>
        <w:rPr>
          <w:sz w:val="22"/>
          <w:szCs w:val="22"/>
          <w:lang w:val="fr-CA" w:eastAsia="fr-CA"/>
        </w:rPr>
      </w:pPr>
    </w:p>
    <w:p w14:paraId="1CB38BC9" w14:textId="77777777" w:rsidR="002D37F6" w:rsidRPr="008F210C" w:rsidRDefault="002D37F6" w:rsidP="002D37F6">
      <w:pPr>
        <w:ind w:left="567" w:hanging="567"/>
        <w:rPr>
          <w:b/>
          <w:sz w:val="22"/>
          <w:szCs w:val="22"/>
          <w:lang w:val="fr-CA" w:eastAsia="fr-CA"/>
        </w:rPr>
      </w:pPr>
      <w:r w:rsidRPr="008F210C">
        <w:rPr>
          <w:b/>
          <w:sz w:val="22"/>
          <w:szCs w:val="22"/>
          <w:lang w:val="fr-CA" w:eastAsia="fr-CA"/>
        </w:rPr>
        <w:t xml:space="preserve">2.4 </w:t>
      </w:r>
      <w:r w:rsidRPr="008F210C">
        <w:rPr>
          <w:b/>
          <w:sz w:val="22"/>
          <w:szCs w:val="22"/>
          <w:lang w:val="fr-CA" w:eastAsia="fr-CA"/>
        </w:rPr>
        <w:tab/>
      </w:r>
      <w:r w:rsidRPr="008F210C">
        <w:rPr>
          <w:b/>
          <w:sz w:val="22"/>
          <w:szCs w:val="22"/>
          <w:u w:val="single"/>
          <w:lang w:val="fr-CA" w:eastAsia="fr-CA"/>
        </w:rPr>
        <w:t>NEIGE ET GLACE</w:t>
      </w:r>
      <w:r w:rsidRPr="008F210C">
        <w:rPr>
          <w:b/>
          <w:sz w:val="22"/>
          <w:szCs w:val="22"/>
          <w:lang w:val="fr-CA" w:eastAsia="fr-CA"/>
        </w:rPr>
        <w:t xml:space="preserve"> </w:t>
      </w:r>
    </w:p>
    <w:p w14:paraId="2F064DD3" w14:textId="77777777" w:rsidR="002D37F6" w:rsidRPr="008F210C" w:rsidRDefault="002D37F6" w:rsidP="002D37F6">
      <w:pPr>
        <w:rPr>
          <w:sz w:val="22"/>
          <w:szCs w:val="22"/>
          <w:lang w:val="fr-CA" w:eastAsia="fr-CA"/>
        </w:rPr>
      </w:pPr>
    </w:p>
    <w:p w14:paraId="1FE46D26" w14:textId="77777777" w:rsidR="002D37F6" w:rsidRPr="008F210C" w:rsidRDefault="002D37F6" w:rsidP="002D37F6">
      <w:pPr>
        <w:tabs>
          <w:tab w:val="left" w:pos="350"/>
        </w:tabs>
        <w:rPr>
          <w:color w:val="000000"/>
          <w:sz w:val="22"/>
          <w:szCs w:val="22"/>
          <w:lang w:val="fr-CA" w:eastAsia="fr-CA"/>
        </w:rPr>
      </w:pPr>
      <w:r w:rsidRPr="008F210C">
        <w:rPr>
          <w:color w:val="000000"/>
          <w:sz w:val="22"/>
          <w:szCs w:val="22"/>
          <w:lang w:val="fr-CA" w:eastAsia="fr-CA"/>
        </w:rPr>
        <w:t>Sont réputées nuisances et sont prohibées sur l'ensemble du territoire de la municipalité, le fait, par le propriétaire, le locataire ou l'occupant d'un terrain construit ou vacant de :</w:t>
      </w:r>
    </w:p>
    <w:p w14:paraId="193C07F3" w14:textId="77777777" w:rsidR="002D37F6" w:rsidRPr="008F210C" w:rsidRDefault="002D37F6" w:rsidP="002D37F6">
      <w:pPr>
        <w:rPr>
          <w:sz w:val="22"/>
          <w:szCs w:val="22"/>
          <w:lang w:val="fr-CA" w:eastAsia="fr-CA"/>
        </w:rPr>
      </w:pPr>
    </w:p>
    <w:p w14:paraId="2F09B125" w14:textId="77777777" w:rsidR="002D37F6" w:rsidRPr="008F210C" w:rsidRDefault="002D37F6" w:rsidP="002D37F6">
      <w:pPr>
        <w:numPr>
          <w:ilvl w:val="2"/>
          <w:numId w:val="6"/>
        </w:numPr>
        <w:tabs>
          <w:tab w:val="left" w:pos="567"/>
        </w:tabs>
        <w:ind w:left="567" w:hanging="567"/>
        <w:contextualSpacing/>
        <w:jc w:val="both"/>
        <w:rPr>
          <w:bCs/>
          <w:sz w:val="22"/>
          <w:szCs w:val="22"/>
          <w:lang w:val="fr-CA" w:eastAsia="fr-CA"/>
        </w:rPr>
      </w:pPr>
      <w:r w:rsidRPr="008F210C">
        <w:rPr>
          <w:bCs/>
          <w:sz w:val="22"/>
          <w:szCs w:val="22"/>
          <w:lang w:val="fr-CA" w:eastAsia="fr-CA"/>
        </w:rPr>
        <w:t xml:space="preserve">De déverser, de déposer ou de jeter de la neige et/ou de la glace dans un </w:t>
      </w:r>
      <w:r w:rsidRPr="008F210C">
        <w:rPr>
          <w:b/>
          <w:i/>
          <w:iCs/>
          <w:sz w:val="22"/>
          <w:szCs w:val="22"/>
          <w:lang w:val="fr-CA" w:eastAsia="fr-CA"/>
        </w:rPr>
        <w:t>endroit public</w:t>
      </w:r>
      <w:r w:rsidRPr="008F210C">
        <w:rPr>
          <w:bCs/>
          <w:sz w:val="22"/>
          <w:szCs w:val="22"/>
          <w:lang w:val="fr-CA" w:eastAsia="fr-CA"/>
        </w:rPr>
        <w:t>.</w:t>
      </w:r>
    </w:p>
    <w:p w14:paraId="21DDB74E" w14:textId="77777777" w:rsidR="002D37F6" w:rsidRPr="008F210C" w:rsidRDefault="002D37F6" w:rsidP="002D37F6">
      <w:pPr>
        <w:tabs>
          <w:tab w:val="left" w:pos="2268"/>
        </w:tabs>
        <w:ind w:left="2268" w:hanging="850"/>
        <w:contextualSpacing/>
        <w:jc w:val="both"/>
        <w:rPr>
          <w:color w:val="000000"/>
          <w:sz w:val="22"/>
          <w:szCs w:val="22"/>
          <w:lang w:val="fr-CA" w:eastAsia="fr-CA"/>
        </w:rPr>
      </w:pPr>
    </w:p>
    <w:p w14:paraId="51CDDD2A" w14:textId="77777777" w:rsidR="002D37F6" w:rsidRPr="008F210C" w:rsidRDefault="002D37F6" w:rsidP="002D37F6">
      <w:pPr>
        <w:numPr>
          <w:ilvl w:val="2"/>
          <w:numId w:val="6"/>
        </w:numPr>
        <w:tabs>
          <w:tab w:val="left" w:pos="2268"/>
        </w:tabs>
        <w:ind w:left="567" w:hanging="567"/>
        <w:contextualSpacing/>
        <w:jc w:val="both"/>
        <w:rPr>
          <w:color w:val="000000"/>
          <w:sz w:val="22"/>
          <w:szCs w:val="22"/>
          <w:lang w:val="fr-CA" w:eastAsia="fr-CA"/>
        </w:rPr>
      </w:pPr>
      <w:r w:rsidRPr="008F210C">
        <w:rPr>
          <w:bCs/>
          <w:color w:val="000000"/>
          <w:sz w:val="22"/>
          <w:szCs w:val="22"/>
          <w:lang w:val="fr-CA" w:eastAsia="fr-CA"/>
        </w:rPr>
        <w:t xml:space="preserve">De laisser s'accumuler ou permettre d'accumuler de la neige, de telle sorte que la visibilité des automobilistes soit réduite et puisse nuire à une manœuvre ou rendre cette dernière périlleuse lorsque l’automobiliste tente de rejoindre une </w:t>
      </w:r>
      <w:r w:rsidRPr="008F210C">
        <w:rPr>
          <w:b/>
          <w:i/>
          <w:iCs/>
          <w:color w:val="000000"/>
          <w:sz w:val="22"/>
          <w:szCs w:val="22"/>
          <w:lang w:val="fr-CA" w:eastAsia="fr-CA"/>
        </w:rPr>
        <w:t>rue</w:t>
      </w:r>
      <w:r w:rsidRPr="008F210C">
        <w:rPr>
          <w:bCs/>
          <w:color w:val="000000"/>
          <w:sz w:val="22"/>
          <w:szCs w:val="22"/>
          <w:lang w:val="fr-CA" w:eastAsia="fr-CA"/>
        </w:rPr>
        <w:t>.</w:t>
      </w:r>
    </w:p>
    <w:p w14:paraId="61AA6614" w14:textId="77777777" w:rsidR="002D37F6" w:rsidRPr="008F210C" w:rsidRDefault="002D37F6" w:rsidP="002D37F6">
      <w:pPr>
        <w:tabs>
          <w:tab w:val="left" w:pos="2268"/>
        </w:tabs>
        <w:ind w:left="2268" w:hanging="850"/>
        <w:contextualSpacing/>
        <w:jc w:val="both"/>
        <w:rPr>
          <w:color w:val="000000"/>
          <w:sz w:val="22"/>
          <w:szCs w:val="22"/>
          <w:lang w:val="fr-CA" w:eastAsia="fr-CA"/>
        </w:rPr>
      </w:pPr>
    </w:p>
    <w:p w14:paraId="611AF497" w14:textId="77777777" w:rsidR="002D37F6" w:rsidRPr="008F210C" w:rsidRDefault="002D37F6" w:rsidP="002D37F6">
      <w:pPr>
        <w:numPr>
          <w:ilvl w:val="2"/>
          <w:numId w:val="6"/>
        </w:numPr>
        <w:tabs>
          <w:tab w:val="left" w:pos="2268"/>
        </w:tabs>
        <w:ind w:left="567" w:hanging="567"/>
        <w:contextualSpacing/>
        <w:jc w:val="both"/>
        <w:rPr>
          <w:color w:val="000000"/>
          <w:sz w:val="22"/>
          <w:szCs w:val="22"/>
          <w:lang w:val="fr-CA" w:eastAsia="fr-CA"/>
        </w:rPr>
      </w:pPr>
      <w:r w:rsidRPr="008F210C">
        <w:rPr>
          <w:sz w:val="22"/>
          <w:szCs w:val="22"/>
          <w:lang w:val="fr-CA" w:eastAsia="fr-CA"/>
        </w:rPr>
        <w:t>D</w:t>
      </w:r>
      <w:r w:rsidRPr="008F210C">
        <w:rPr>
          <w:color w:val="000000"/>
          <w:sz w:val="22"/>
          <w:szCs w:val="22"/>
          <w:lang w:val="fr-CA" w:eastAsia="fr-CA"/>
        </w:rPr>
        <w:t xml:space="preserve">’utiliser un terrain comme dépôt à neige et d’y accumuler ou d’y déposer la neige provenant d’un autre terrain sauf aux endroits autorisés en vertu d’un règlement sur le zonage et en conformité avec la </w:t>
      </w:r>
      <w:r w:rsidRPr="008F210C">
        <w:rPr>
          <w:i/>
          <w:iCs/>
          <w:color w:val="000000"/>
          <w:sz w:val="22"/>
          <w:szCs w:val="22"/>
          <w:lang w:val="fr-CA" w:eastAsia="fr-CA"/>
        </w:rPr>
        <w:t>Loi sur la qualité de l’environnement</w:t>
      </w:r>
      <w:r w:rsidRPr="008F210C">
        <w:rPr>
          <w:color w:val="000000"/>
          <w:sz w:val="22"/>
          <w:szCs w:val="22"/>
          <w:lang w:val="fr-CA" w:eastAsia="fr-CA"/>
        </w:rPr>
        <w:t>.</w:t>
      </w:r>
    </w:p>
    <w:p w14:paraId="62263133" w14:textId="77777777" w:rsidR="002D37F6" w:rsidRPr="008F210C" w:rsidRDefault="002D37F6" w:rsidP="002D37F6">
      <w:pPr>
        <w:tabs>
          <w:tab w:val="left" w:pos="2268"/>
        </w:tabs>
        <w:rPr>
          <w:color w:val="000000"/>
          <w:sz w:val="22"/>
          <w:szCs w:val="22"/>
          <w:lang w:val="fr-CA" w:eastAsia="fr-CA"/>
        </w:rPr>
      </w:pPr>
    </w:p>
    <w:p w14:paraId="6E3A6464" w14:textId="77777777" w:rsidR="002D37F6" w:rsidRPr="008F210C" w:rsidRDefault="002D37F6" w:rsidP="002D37F6">
      <w:pPr>
        <w:numPr>
          <w:ilvl w:val="2"/>
          <w:numId w:val="6"/>
        </w:numPr>
        <w:tabs>
          <w:tab w:val="left" w:pos="2268"/>
        </w:tabs>
        <w:ind w:left="567" w:hanging="567"/>
        <w:contextualSpacing/>
        <w:jc w:val="both"/>
        <w:rPr>
          <w:color w:val="000000"/>
          <w:sz w:val="22"/>
          <w:szCs w:val="22"/>
          <w:lang w:val="fr-CA" w:eastAsia="fr-CA"/>
        </w:rPr>
      </w:pPr>
      <w:r w:rsidRPr="008F210C">
        <w:rPr>
          <w:color w:val="000000"/>
          <w:sz w:val="22"/>
          <w:szCs w:val="22"/>
          <w:lang w:val="fr-CA" w:eastAsia="fr-CA"/>
        </w:rPr>
        <w:t xml:space="preserve">De laisser sur tout immeuble un </w:t>
      </w:r>
      <w:r w:rsidRPr="008F210C">
        <w:rPr>
          <w:b/>
          <w:bCs/>
          <w:i/>
          <w:iCs/>
          <w:color w:val="000000"/>
          <w:sz w:val="22"/>
          <w:szCs w:val="22"/>
          <w:lang w:val="fr-CA" w:eastAsia="fr-CA"/>
        </w:rPr>
        <w:t xml:space="preserve">bâtiment </w:t>
      </w:r>
      <w:r w:rsidRPr="008F210C">
        <w:rPr>
          <w:color w:val="000000"/>
          <w:sz w:val="22"/>
          <w:szCs w:val="22"/>
          <w:lang w:val="fr-CA" w:eastAsia="fr-CA"/>
        </w:rPr>
        <w:t xml:space="preserve">qui n’offre pas la solidité nécessaire dans toutes ses parties constituantes, pour résister aux efforts combinés des charges de la nature, telles le vent, la neige ou autres, incluant une combinaison de ces éléments. </w:t>
      </w:r>
    </w:p>
    <w:p w14:paraId="512A3BA0" w14:textId="77777777" w:rsidR="002D37F6" w:rsidRPr="008F210C" w:rsidRDefault="002D37F6" w:rsidP="002D37F6">
      <w:pPr>
        <w:tabs>
          <w:tab w:val="left" w:pos="2268"/>
        </w:tabs>
        <w:ind w:left="2268" w:hanging="850"/>
        <w:contextualSpacing/>
        <w:jc w:val="both"/>
        <w:rPr>
          <w:color w:val="000000"/>
          <w:sz w:val="22"/>
          <w:szCs w:val="22"/>
          <w:lang w:val="fr-CA" w:eastAsia="fr-CA"/>
        </w:rPr>
      </w:pPr>
    </w:p>
    <w:p w14:paraId="5C3E4729" w14:textId="0073E21B" w:rsidR="002D37F6" w:rsidRDefault="002D37F6" w:rsidP="002D37F6">
      <w:pPr>
        <w:numPr>
          <w:ilvl w:val="2"/>
          <w:numId w:val="6"/>
        </w:numPr>
        <w:tabs>
          <w:tab w:val="left" w:pos="2268"/>
        </w:tabs>
        <w:ind w:left="567" w:hanging="567"/>
        <w:contextualSpacing/>
        <w:jc w:val="both"/>
        <w:rPr>
          <w:color w:val="000000"/>
          <w:sz w:val="22"/>
          <w:szCs w:val="22"/>
          <w:lang w:val="fr-CA" w:eastAsia="fr-CA"/>
        </w:rPr>
      </w:pPr>
      <w:r w:rsidRPr="008F210C">
        <w:rPr>
          <w:color w:val="000000"/>
          <w:sz w:val="22"/>
          <w:szCs w:val="22"/>
          <w:lang w:val="fr-CA" w:eastAsia="fr-CA"/>
        </w:rPr>
        <w:t xml:space="preserve">De laisser subsister de la neige et/ou de la glace accrochées à un </w:t>
      </w:r>
      <w:r w:rsidRPr="008F210C">
        <w:rPr>
          <w:b/>
          <w:bCs/>
          <w:i/>
          <w:iCs/>
          <w:color w:val="000000"/>
          <w:sz w:val="22"/>
          <w:szCs w:val="22"/>
          <w:lang w:val="fr-CA" w:eastAsia="fr-CA"/>
        </w:rPr>
        <w:t>bâtiment</w:t>
      </w:r>
      <w:r w:rsidRPr="008F210C">
        <w:rPr>
          <w:color w:val="000000"/>
          <w:sz w:val="22"/>
          <w:szCs w:val="22"/>
          <w:lang w:val="fr-CA" w:eastAsia="fr-CA"/>
        </w:rPr>
        <w:t xml:space="preserve"> ou à une composante de celui-ci à moins de trois mètres, mesurés au sol, d’un </w:t>
      </w:r>
      <w:r w:rsidRPr="008F210C">
        <w:rPr>
          <w:b/>
          <w:bCs/>
          <w:i/>
          <w:iCs/>
          <w:color w:val="000000"/>
          <w:sz w:val="22"/>
          <w:szCs w:val="22"/>
          <w:lang w:val="fr-CA" w:eastAsia="fr-CA"/>
        </w:rPr>
        <w:t>endroit public</w:t>
      </w:r>
      <w:r w:rsidRPr="008F210C">
        <w:rPr>
          <w:color w:val="000000"/>
          <w:sz w:val="22"/>
          <w:szCs w:val="22"/>
          <w:lang w:val="fr-CA" w:eastAsia="fr-CA"/>
        </w:rPr>
        <w:t xml:space="preserve">. </w:t>
      </w:r>
    </w:p>
    <w:p w14:paraId="5C3CC829" w14:textId="77777777" w:rsidR="002D37F6" w:rsidRPr="008F210C" w:rsidRDefault="002D37F6" w:rsidP="002D37F6">
      <w:pPr>
        <w:tabs>
          <w:tab w:val="left" w:pos="1418"/>
        </w:tabs>
        <w:ind w:left="1418"/>
        <w:rPr>
          <w:b/>
          <w:bCs/>
          <w:color w:val="000000"/>
          <w:sz w:val="22"/>
          <w:szCs w:val="22"/>
          <w:lang w:val="fr-CA" w:eastAsia="fr-CA"/>
        </w:rPr>
      </w:pPr>
    </w:p>
    <w:p w14:paraId="22D7A5B0" w14:textId="77777777" w:rsidR="002D37F6" w:rsidRPr="008F210C" w:rsidRDefault="002D37F6" w:rsidP="002D37F6">
      <w:pPr>
        <w:ind w:left="567" w:hanging="567"/>
        <w:rPr>
          <w:b/>
          <w:sz w:val="22"/>
          <w:szCs w:val="22"/>
          <w:lang w:val="fr-CA" w:eastAsia="fr-CA"/>
        </w:rPr>
      </w:pPr>
      <w:r w:rsidRPr="008F210C">
        <w:rPr>
          <w:b/>
          <w:sz w:val="22"/>
          <w:szCs w:val="22"/>
          <w:lang w:val="fr-CA" w:eastAsia="fr-CA"/>
        </w:rPr>
        <w:t xml:space="preserve">2.5 </w:t>
      </w:r>
      <w:r w:rsidRPr="008F210C">
        <w:rPr>
          <w:b/>
          <w:sz w:val="22"/>
          <w:szCs w:val="22"/>
          <w:lang w:val="fr-CA" w:eastAsia="fr-CA"/>
        </w:rPr>
        <w:tab/>
      </w:r>
      <w:r w:rsidRPr="008F210C">
        <w:rPr>
          <w:b/>
          <w:sz w:val="22"/>
          <w:szCs w:val="22"/>
          <w:u w:val="single"/>
          <w:lang w:val="fr-CA" w:eastAsia="fr-CA"/>
        </w:rPr>
        <w:t>AUTRES</w:t>
      </w:r>
    </w:p>
    <w:p w14:paraId="45FC0DC7" w14:textId="77777777" w:rsidR="002D37F6" w:rsidRPr="008F210C" w:rsidRDefault="002D37F6" w:rsidP="002D37F6">
      <w:pPr>
        <w:tabs>
          <w:tab w:val="left" w:pos="567"/>
        </w:tabs>
        <w:jc w:val="both"/>
        <w:rPr>
          <w:bCs/>
          <w:sz w:val="22"/>
          <w:szCs w:val="22"/>
          <w:lang w:val="fr-CA" w:eastAsia="fr-CA"/>
        </w:rPr>
      </w:pPr>
    </w:p>
    <w:p w14:paraId="71A97803" w14:textId="77777777" w:rsidR="002D37F6" w:rsidRPr="008F210C" w:rsidRDefault="002D37F6" w:rsidP="002D37F6">
      <w:pPr>
        <w:tabs>
          <w:tab w:val="left" w:pos="350"/>
        </w:tabs>
        <w:rPr>
          <w:color w:val="000000"/>
          <w:sz w:val="22"/>
          <w:szCs w:val="22"/>
          <w:lang w:val="fr-CA" w:eastAsia="fr-CA"/>
        </w:rPr>
      </w:pPr>
      <w:r w:rsidRPr="008F210C">
        <w:rPr>
          <w:color w:val="000000"/>
          <w:sz w:val="22"/>
          <w:szCs w:val="22"/>
          <w:lang w:val="fr-CA" w:eastAsia="fr-CA"/>
        </w:rPr>
        <w:t>Sont réputées nuisances et sont prohibées sur l'ensemble du territoire de la municipalité, le fait, par toute personne de :</w:t>
      </w:r>
    </w:p>
    <w:p w14:paraId="0D6DFA70" w14:textId="77777777" w:rsidR="002D37F6" w:rsidRPr="008F210C" w:rsidRDefault="002D37F6" w:rsidP="002D37F6">
      <w:pPr>
        <w:tabs>
          <w:tab w:val="left" w:pos="567"/>
        </w:tabs>
        <w:jc w:val="both"/>
        <w:rPr>
          <w:bCs/>
          <w:sz w:val="22"/>
          <w:szCs w:val="22"/>
          <w:lang w:val="fr-CA" w:eastAsia="fr-CA"/>
        </w:rPr>
      </w:pPr>
    </w:p>
    <w:p w14:paraId="4F2D4B2A" w14:textId="77777777" w:rsidR="002D37F6" w:rsidRPr="008F210C" w:rsidRDefault="002D37F6" w:rsidP="002D37F6">
      <w:pPr>
        <w:numPr>
          <w:ilvl w:val="2"/>
          <w:numId w:val="7"/>
        </w:numPr>
        <w:tabs>
          <w:tab w:val="left" w:pos="567"/>
        </w:tabs>
        <w:autoSpaceDE w:val="0"/>
        <w:autoSpaceDN w:val="0"/>
        <w:adjustRightInd w:val="0"/>
        <w:ind w:left="567" w:hanging="567"/>
        <w:jc w:val="both"/>
        <w:rPr>
          <w:bCs/>
          <w:color w:val="000000"/>
          <w:sz w:val="22"/>
          <w:szCs w:val="22"/>
          <w:lang w:val="fr-CA" w:eastAsia="fr-CA"/>
        </w:rPr>
      </w:pPr>
      <w:r w:rsidRPr="008F210C">
        <w:rPr>
          <w:rFonts w:eastAsia="Book Antiqua"/>
          <w:bCs/>
          <w:color w:val="000000"/>
          <w:sz w:val="22"/>
          <w:szCs w:val="22"/>
          <w:lang w:val="fr-CA" w:eastAsia="fr-CA"/>
        </w:rPr>
        <w:t xml:space="preserve">De vendre ou d’exposer en vue de vendre quelconques objets dans un </w:t>
      </w:r>
      <w:r w:rsidRPr="008F210C">
        <w:rPr>
          <w:rFonts w:eastAsia="Book Antiqua"/>
          <w:b/>
          <w:i/>
          <w:iCs/>
          <w:color w:val="000000"/>
          <w:sz w:val="22"/>
          <w:szCs w:val="22"/>
          <w:lang w:val="fr-CA" w:eastAsia="fr-CA"/>
        </w:rPr>
        <w:t>endroit public</w:t>
      </w:r>
      <w:r w:rsidRPr="008F210C">
        <w:rPr>
          <w:rFonts w:eastAsia="Book Antiqua"/>
          <w:bCs/>
          <w:color w:val="000000"/>
          <w:sz w:val="22"/>
          <w:szCs w:val="22"/>
          <w:lang w:val="fr-CA" w:eastAsia="fr-CA"/>
        </w:rPr>
        <w:t xml:space="preserve"> sans que ce soit autorisé par la municipalité.</w:t>
      </w:r>
    </w:p>
    <w:p w14:paraId="5B716239" w14:textId="77777777" w:rsidR="002D37F6" w:rsidRPr="008F210C" w:rsidRDefault="002D37F6" w:rsidP="002D37F6">
      <w:pPr>
        <w:numPr>
          <w:ilvl w:val="2"/>
          <w:numId w:val="7"/>
        </w:numPr>
        <w:ind w:left="567" w:hanging="567"/>
        <w:jc w:val="both"/>
        <w:rPr>
          <w:rFonts w:eastAsia="Book Antiqua"/>
          <w:sz w:val="22"/>
          <w:szCs w:val="22"/>
          <w:lang w:val="fr-CA" w:eastAsia="en-US"/>
        </w:rPr>
      </w:pPr>
      <w:r w:rsidRPr="008F210C">
        <w:rPr>
          <w:rFonts w:eastAsia="Book Antiqua"/>
          <w:bCs/>
          <w:sz w:val="22"/>
          <w:szCs w:val="22"/>
          <w:lang w:val="fr-CA" w:eastAsia="en-US"/>
        </w:rPr>
        <w:t xml:space="preserve">De vendre, d’exposer en vue de vendre, quelconques objets sur toute </w:t>
      </w:r>
      <w:r w:rsidRPr="008F210C">
        <w:rPr>
          <w:rFonts w:eastAsia="Book Antiqua"/>
          <w:b/>
          <w:i/>
          <w:iCs/>
          <w:sz w:val="22"/>
          <w:szCs w:val="22"/>
          <w:lang w:val="fr-CA" w:eastAsia="en-US"/>
        </w:rPr>
        <w:t>propriété privée</w:t>
      </w:r>
      <w:r w:rsidRPr="008F210C">
        <w:rPr>
          <w:rFonts w:eastAsia="Book Antiqua"/>
          <w:bCs/>
          <w:sz w:val="22"/>
          <w:szCs w:val="22"/>
          <w:lang w:val="fr-CA" w:eastAsia="en-US"/>
        </w:rPr>
        <w:t xml:space="preserve"> sans que ce soit autorisé par la municipalité.</w:t>
      </w:r>
    </w:p>
    <w:p w14:paraId="27D20A50" w14:textId="77777777" w:rsidR="002D37F6" w:rsidRPr="008F210C" w:rsidRDefault="002D37F6" w:rsidP="002D37F6">
      <w:pPr>
        <w:numPr>
          <w:ilvl w:val="2"/>
          <w:numId w:val="7"/>
        </w:numPr>
        <w:autoSpaceDE w:val="0"/>
        <w:autoSpaceDN w:val="0"/>
        <w:adjustRightInd w:val="0"/>
        <w:ind w:left="567" w:hanging="567"/>
        <w:jc w:val="both"/>
        <w:rPr>
          <w:rFonts w:eastAsia="Book Antiqua"/>
          <w:bCs/>
          <w:sz w:val="22"/>
          <w:szCs w:val="22"/>
          <w:lang w:val="fr-CA" w:eastAsia="en-US"/>
        </w:rPr>
      </w:pPr>
      <w:r w:rsidRPr="008F210C">
        <w:rPr>
          <w:rFonts w:eastAsia="Book Antiqua"/>
          <w:bCs/>
          <w:sz w:val="22"/>
          <w:szCs w:val="22"/>
          <w:lang w:val="fr-CA" w:eastAsia="en-US"/>
        </w:rPr>
        <w:t>De projeter une lumière directe en dehors du terrain ou du lot où se trouve la source de la lumière, d’une manière susceptible de causer un danger public ou un inconvénient aux citoyens se trouvant sur un terrain autre que celui d'où émane la lumière.</w:t>
      </w:r>
    </w:p>
    <w:p w14:paraId="3FE25E3A" w14:textId="0EF9055F" w:rsidR="002D37F6" w:rsidRDefault="002D37F6" w:rsidP="002D37F6">
      <w:pPr>
        <w:autoSpaceDE w:val="0"/>
        <w:autoSpaceDN w:val="0"/>
        <w:adjustRightInd w:val="0"/>
        <w:jc w:val="both"/>
        <w:rPr>
          <w:rFonts w:eastAsia="Calibri"/>
          <w:b/>
          <w:bCs/>
          <w:sz w:val="22"/>
          <w:szCs w:val="22"/>
          <w:lang w:val="fr-CA" w:eastAsia="en-US"/>
        </w:rPr>
      </w:pPr>
    </w:p>
    <w:p w14:paraId="024FC0FE" w14:textId="77777777" w:rsidR="002D37F6" w:rsidRPr="008F210C" w:rsidRDefault="002D37F6" w:rsidP="002D37F6">
      <w:pPr>
        <w:autoSpaceDE w:val="0"/>
        <w:autoSpaceDN w:val="0"/>
        <w:adjustRightInd w:val="0"/>
        <w:jc w:val="both"/>
        <w:rPr>
          <w:rFonts w:eastAsia="Calibri"/>
          <w:b/>
          <w:bCs/>
          <w:sz w:val="22"/>
          <w:szCs w:val="22"/>
          <w:lang w:val="fr-CA" w:eastAsia="en-US"/>
        </w:rPr>
      </w:pPr>
    </w:p>
    <w:p w14:paraId="6A45B5A1" w14:textId="77777777" w:rsidR="002D37F6" w:rsidRPr="008F210C" w:rsidRDefault="002D37F6" w:rsidP="002D37F6">
      <w:pPr>
        <w:autoSpaceDE w:val="0"/>
        <w:autoSpaceDN w:val="0"/>
        <w:adjustRightInd w:val="0"/>
        <w:jc w:val="both"/>
        <w:rPr>
          <w:rFonts w:eastAsia="Calibri"/>
          <w:b/>
          <w:bCs/>
          <w:sz w:val="22"/>
          <w:szCs w:val="22"/>
          <w:lang w:val="fr-CA" w:eastAsia="en-US"/>
        </w:rPr>
      </w:pPr>
      <w:r w:rsidRPr="008F210C">
        <w:rPr>
          <w:rFonts w:eastAsia="Calibri"/>
          <w:b/>
          <w:bCs/>
          <w:sz w:val="22"/>
          <w:szCs w:val="22"/>
          <w:lang w:val="fr-CA" w:eastAsia="en-US"/>
        </w:rPr>
        <w:t>CHAPITRE III</w:t>
      </w:r>
    </w:p>
    <w:p w14:paraId="0F55C42C" w14:textId="77777777" w:rsidR="002D37F6" w:rsidRPr="008F210C" w:rsidRDefault="002D37F6" w:rsidP="002D37F6">
      <w:pPr>
        <w:autoSpaceDE w:val="0"/>
        <w:autoSpaceDN w:val="0"/>
        <w:adjustRightInd w:val="0"/>
        <w:jc w:val="both"/>
        <w:rPr>
          <w:sz w:val="22"/>
          <w:szCs w:val="22"/>
          <w:lang w:val="fr-CA" w:eastAsia="fr-CA"/>
        </w:rPr>
      </w:pPr>
      <w:r w:rsidRPr="008F210C">
        <w:rPr>
          <w:sz w:val="22"/>
          <w:szCs w:val="22"/>
          <w:lang w:val="fr-CA" w:eastAsia="fr-CA"/>
        </w:rPr>
        <w:t>POUVOIRS ET SANCTIONS</w:t>
      </w:r>
    </w:p>
    <w:p w14:paraId="685387ED" w14:textId="77777777" w:rsidR="002D37F6" w:rsidRPr="008F210C" w:rsidRDefault="002D37F6" w:rsidP="002D37F6">
      <w:pPr>
        <w:tabs>
          <w:tab w:val="left" w:pos="567"/>
        </w:tabs>
        <w:jc w:val="both"/>
        <w:rPr>
          <w:b/>
          <w:bCs/>
          <w:sz w:val="22"/>
          <w:szCs w:val="22"/>
          <w:lang w:val="fr-CA" w:eastAsia="fr-CA"/>
        </w:rPr>
      </w:pPr>
    </w:p>
    <w:p w14:paraId="679274EC" w14:textId="77777777" w:rsidR="002D37F6" w:rsidRPr="008F210C" w:rsidRDefault="002D37F6" w:rsidP="002D37F6">
      <w:pPr>
        <w:tabs>
          <w:tab w:val="left" w:pos="1985"/>
        </w:tabs>
        <w:ind w:left="567" w:hanging="567"/>
        <w:rPr>
          <w:b/>
          <w:sz w:val="22"/>
          <w:szCs w:val="22"/>
          <w:u w:val="single"/>
          <w:lang w:val="fr-CA" w:eastAsia="fr-CA"/>
        </w:rPr>
      </w:pPr>
      <w:r w:rsidRPr="008F210C">
        <w:rPr>
          <w:b/>
          <w:sz w:val="22"/>
          <w:szCs w:val="22"/>
          <w:lang w:val="fr-CA" w:eastAsia="fr-CA"/>
        </w:rPr>
        <w:t xml:space="preserve">3.1 </w:t>
      </w:r>
      <w:r w:rsidRPr="008F210C">
        <w:rPr>
          <w:b/>
          <w:sz w:val="22"/>
          <w:szCs w:val="22"/>
          <w:lang w:val="fr-CA" w:eastAsia="fr-CA"/>
        </w:rPr>
        <w:tab/>
      </w:r>
      <w:r w:rsidRPr="008F210C">
        <w:rPr>
          <w:b/>
          <w:sz w:val="22"/>
          <w:szCs w:val="22"/>
          <w:u w:val="single"/>
          <w:lang w:val="fr-CA" w:eastAsia="fr-CA"/>
        </w:rPr>
        <w:t>POUVOIRS DU FONCTIONNAIRE DÉSIGNÉ</w:t>
      </w:r>
    </w:p>
    <w:p w14:paraId="789C7C2A" w14:textId="77777777" w:rsidR="002D37F6" w:rsidRPr="008F210C" w:rsidRDefault="002D37F6" w:rsidP="002D37F6">
      <w:pPr>
        <w:tabs>
          <w:tab w:val="left" w:pos="567"/>
        </w:tabs>
        <w:ind w:left="284"/>
        <w:contextualSpacing/>
        <w:jc w:val="both"/>
        <w:rPr>
          <w:bCs/>
          <w:sz w:val="22"/>
          <w:szCs w:val="22"/>
          <w:u w:val="single"/>
          <w:lang w:val="fr-CA" w:eastAsia="fr-CA"/>
        </w:rPr>
      </w:pPr>
    </w:p>
    <w:p w14:paraId="26544FD2" w14:textId="77777777" w:rsidR="002D37F6" w:rsidRPr="008F210C" w:rsidRDefault="002D37F6" w:rsidP="002D37F6">
      <w:pPr>
        <w:tabs>
          <w:tab w:val="left" w:pos="2268"/>
        </w:tabs>
        <w:jc w:val="both"/>
        <w:rPr>
          <w:color w:val="000000"/>
          <w:sz w:val="22"/>
          <w:szCs w:val="22"/>
          <w:lang w:val="fr-CA" w:eastAsia="fr-CA"/>
        </w:rPr>
      </w:pPr>
      <w:bookmarkStart w:id="3" w:name="_Hlk57968251"/>
      <w:bookmarkStart w:id="4" w:name="_Hlk57284328"/>
      <w:r w:rsidRPr="008F210C">
        <w:rPr>
          <w:color w:val="000000"/>
          <w:sz w:val="22"/>
          <w:szCs w:val="22"/>
          <w:lang w:val="fr-CA" w:eastAsia="fr-CA"/>
        </w:rPr>
        <w:t xml:space="preserve">Le </w:t>
      </w:r>
      <w:r w:rsidRPr="008F210C">
        <w:rPr>
          <w:b/>
          <w:bCs/>
          <w:i/>
          <w:iCs/>
          <w:color w:val="000000"/>
          <w:sz w:val="22"/>
          <w:szCs w:val="22"/>
          <w:lang w:val="fr-CA" w:eastAsia="fr-CA"/>
        </w:rPr>
        <w:t>fonctionnaire désigné</w:t>
      </w:r>
      <w:r w:rsidRPr="008F210C">
        <w:rPr>
          <w:color w:val="000000"/>
          <w:sz w:val="22"/>
          <w:szCs w:val="22"/>
          <w:lang w:val="fr-CA" w:eastAsia="fr-CA"/>
        </w:rPr>
        <w:t xml:space="preserve"> exerce les pouvoirs qui lui sont confiés par le présent règlement et notamment il peut : </w:t>
      </w:r>
    </w:p>
    <w:bookmarkEnd w:id="3"/>
    <w:p w14:paraId="0B86E8CF" w14:textId="77777777" w:rsidR="002D37F6" w:rsidRPr="008F210C" w:rsidRDefault="002D37F6" w:rsidP="002D37F6">
      <w:pPr>
        <w:tabs>
          <w:tab w:val="left" w:pos="2268"/>
        </w:tabs>
        <w:ind w:left="2268" w:hanging="2268"/>
        <w:jc w:val="both"/>
        <w:rPr>
          <w:color w:val="000000"/>
          <w:sz w:val="22"/>
          <w:szCs w:val="22"/>
          <w:lang w:val="fr-CA" w:eastAsia="fr-CA"/>
        </w:rPr>
      </w:pPr>
    </w:p>
    <w:p w14:paraId="519E058B" w14:textId="77777777" w:rsidR="002D37F6" w:rsidRPr="008F210C" w:rsidRDefault="002D37F6" w:rsidP="002D37F6">
      <w:pPr>
        <w:numPr>
          <w:ilvl w:val="2"/>
          <w:numId w:val="9"/>
        </w:numPr>
        <w:tabs>
          <w:tab w:val="left" w:pos="0"/>
          <w:tab w:val="left" w:pos="567"/>
        </w:tabs>
        <w:ind w:left="567" w:hanging="567"/>
        <w:contextualSpacing/>
        <w:jc w:val="both"/>
        <w:rPr>
          <w:color w:val="000000"/>
          <w:sz w:val="22"/>
          <w:szCs w:val="22"/>
          <w:lang w:val="fr-CA" w:eastAsia="fr-CA"/>
        </w:rPr>
      </w:pPr>
      <w:bookmarkStart w:id="5" w:name="_Hlk57968133"/>
      <w:r w:rsidRPr="008F210C">
        <w:rPr>
          <w:color w:val="000000"/>
          <w:sz w:val="22"/>
          <w:szCs w:val="22"/>
          <w:lang w:val="fr-CA" w:eastAsia="fr-CA"/>
        </w:rPr>
        <w:t xml:space="preserve">Visiter et examiner toute propriété mobilière ou immobilière ainsi que l’extérieur et l’intérieur de tout </w:t>
      </w:r>
      <w:r w:rsidRPr="008F210C">
        <w:rPr>
          <w:b/>
          <w:bCs/>
          <w:i/>
          <w:iCs/>
          <w:color w:val="000000"/>
          <w:sz w:val="22"/>
          <w:szCs w:val="22"/>
          <w:lang w:val="fr-CA" w:eastAsia="fr-CA"/>
        </w:rPr>
        <w:t>bâtiment</w:t>
      </w:r>
      <w:r w:rsidRPr="008F210C">
        <w:rPr>
          <w:color w:val="000000"/>
          <w:sz w:val="22"/>
          <w:szCs w:val="22"/>
          <w:lang w:val="fr-CA" w:eastAsia="fr-CA"/>
        </w:rPr>
        <w:t xml:space="preserve"> entre 7h00 et 19h00 pour constater si le présent règlement est respecté. </w:t>
      </w:r>
    </w:p>
    <w:p w14:paraId="3647961D" w14:textId="77777777" w:rsidR="002D37F6" w:rsidRPr="008F210C" w:rsidRDefault="002D37F6" w:rsidP="002D37F6">
      <w:pPr>
        <w:tabs>
          <w:tab w:val="left" w:pos="0"/>
          <w:tab w:val="left" w:pos="567"/>
        </w:tabs>
        <w:ind w:left="720"/>
        <w:contextualSpacing/>
        <w:jc w:val="both"/>
        <w:rPr>
          <w:color w:val="000000"/>
          <w:sz w:val="22"/>
          <w:szCs w:val="22"/>
          <w:lang w:val="fr-CA" w:eastAsia="fr-CA"/>
        </w:rPr>
      </w:pPr>
    </w:p>
    <w:p w14:paraId="7356B099" w14:textId="48AB7B95" w:rsidR="002D37F6" w:rsidRPr="008F210C" w:rsidRDefault="002D37F6" w:rsidP="002D37F6">
      <w:pPr>
        <w:ind w:left="720"/>
        <w:contextualSpacing/>
        <w:jc w:val="both"/>
        <w:rPr>
          <w:sz w:val="22"/>
          <w:szCs w:val="22"/>
          <w:lang w:val="fr-CA" w:eastAsia="fr-CA"/>
        </w:rPr>
      </w:pPr>
      <w:r w:rsidRPr="008F210C">
        <w:rPr>
          <w:sz w:val="22"/>
          <w:szCs w:val="22"/>
          <w:lang w:val="fr-CA" w:eastAsia="fr-CA"/>
        </w:rPr>
        <w:t xml:space="preserve">Lors d’une visite visée au premier alinéa, le </w:t>
      </w:r>
      <w:r w:rsidRPr="008F210C">
        <w:rPr>
          <w:b/>
          <w:bCs/>
          <w:i/>
          <w:iCs/>
          <w:sz w:val="22"/>
          <w:szCs w:val="22"/>
          <w:lang w:val="fr-CA" w:eastAsia="fr-CA"/>
        </w:rPr>
        <w:t>fonctionnaire désigné</w:t>
      </w:r>
      <w:r w:rsidRPr="008F210C">
        <w:rPr>
          <w:sz w:val="22"/>
          <w:szCs w:val="22"/>
          <w:lang w:val="fr-CA" w:eastAsia="fr-CA"/>
        </w:rPr>
        <w:t xml:space="preserve"> peut :¸</w:t>
      </w:r>
    </w:p>
    <w:p w14:paraId="5FC1C428" w14:textId="77777777" w:rsidR="002D37F6" w:rsidRPr="008F210C" w:rsidRDefault="002D37F6" w:rsidP="002D37F6">
      <w:pPr>
        <w:ind w:left="720"/>
        <w:contextualSpacing/>
        <w:rPr>
          <w:sz w:val="22"/>
          <w:szCs w:val="22"/>
          <w:lang w:val="fr-CA" w:eastAsia="fr-CA"/>
        </w:rPr>
      </w:pPr>
    </w:p>
    <w:p w14:paraId="278F25FF" w14:textId="77777777" w:rsidR="002D37F6" w:rsidRPr="008F210C" w:rsidRDefault="002D37F6" w:rsidP="002D37F6">
      <w:pPr>
        <w:numPr>
          <w:ilvl w:val="0"/>
          <w:numId w:val="11"/>
        </w:numPr>
        <w:ind w:left="1134"/>
        <w:contextualSpacing/>
        <w:jc w:val="both"/>
        <w:rPr>
          <w:sz w:val="22"/>
          <w:szCs w:val="22"/>
          <w:lang w:val="fr-CA" w:eastAsia="fr-CA"/>
        </w:rPr>
      </w:pPr>
      <w:r w:rsidRPr="008F210C">
        <w:rPr>
          <w:sz w:val="22"/>
          <w:szCs w:val="22"/>
          <w:lang w:val="fr-CA" w:eastAsia="fr-CA"/>
        </w:rPr>
        <w:t>Prendre des photographies et des mesures des lieux visités;</w:t>
      </w:r>
    </w:p>
    <w:p w14:paraId="39B17DF4" w14:textId="77777777" w:rsidR="002D37F6" w:rsidRPr="008F210C" w:rsidRDefault="002D37F6" w:rsidP="002D37F6">
      <w:pPr>
        <w:ind w:left="1134"/>
        <w:contextualSpacing/>
        <w:rPr>
          <w:sz w:val="22"/>
          <w:szCs w:val="22"/>
          <w:lang w:val="fr-CA" w:eastAsia="fr-CA"/>
        </w:rPr>
      </w:pPr>
    </w:p>
    <w:p w14:paraId="6939DD11" w14:textId="77777777" w:rsidR="002D37F6" w:rsidRPr="008F210C" w:rsidRDefault="002D37F6" w:rsidP="002D37F6">
      <w:pPr>
        <w:numPr>
          <w:ilvl w:val="0"/>
          <w:numId w:val="11"/>
        </w:numPr>
        <w:ind w:left="1134"/>
        <w:contextualSpacing/>
        <w:jc w:val="both"/>
        <w:rPr>
          <w:sz w:val="22"/>
          <w:szCs w:val="22"/>
          <w:lang w:val="fr-CA" w:eastAsia="fr-CA"/>
        </w:rPr>
      </w:pPr>
      <w:r w:rsidRPr="008F210C">
        <w:rPr>
          <w:sz w:val="22"/>
          <w:szCs w:val="22"/>
          <w:lang w:val="fr-CA" w:eastAsia="fr-CA"/>
        </w:rPr>
        <w:t>Prélever, sans frais, des échantillons de toute nature à des fins d’analyse;</w:t>
      </w:r>
    </w:p>
    <w:p w14:paraId="6BE2D6CD" w14:textId="77777777" w:rsidR="002D37F6" w:rsidRPr="008F210C" w:rsidRDefault="002D37F6" w:rsidP="002D37F6">
      <w:pPr>
        <w:ind w:left="1134"/>
        <w:rPr>
          <w:sz w:val="22"/>
          <w:szCs w:val="22"/>
          <w:lang w:val="fr-CA" w:eastAsia="fr-CA"/>
        </w:rPr>
      </w:pPr>
    </w:p>
    <w:p w14:paraId="78575973" w14:textId="77777777" w:rsidR="002D37F6" w:rsidRPr="008F210C" w:rsidRDefault="002D37F6" w:rsidP="002D37F6">
      <w:pPr>
        <w:numPr>
          <w:ilvl w:val="0"/>
          <w:numId w:val="11"/>
        </w:numPr>
        <w:ind w:left="1134"/>
        <w:contextualSpacing/>
        <w:jc w:val="both"/>
        <w:rPr>
          <w:sz w:val="22"/>
          <w:szCs w:val="22"/>
          <w:lang w:val="fr-CA" w:eastAsia="fr-CA"/>
        </w:rPr>
      </w:pPr>
      <w:r w:rsidRPr="008F210C">
        <w:rPr>
          <w:sz w:val="22"/>
          <w:szCs w:val="22"/>
          <w:lang w:val="fr-CA" w:eastAsia="fr-CA"/>
        </w:rPr>
        <w:lastRenderedPageBreak/>
        <w:t>Exiger la production des livres, des registres ou des documents relatifs aux matières visées par ce règlement ou exiger tout autre renseignement à ce sujet qu’il juge nécessaire ou utile;</w:t>
      </w:r>
    </w:p>
    <w:p w14:paraId="4A0F8F08" w14:textId="77777777" w:rsidR="002D37F6" w:rsidRPr="008F210C" w:rsidRDefault="002D37F6" w:rsidP="002D37F6">
      <w:pPr>
        <w:ind w:left="720"/>
        <w:contextualSpacing/>
        <w:rPr>
          <w:sz w:val="22"/>
          <w:szCs w:val="22"/>
          <w:lang w:val="fr-CA" w:eastAsia="fr-CA"/>
        </w:rPr>
      </w:pPr>
    </w:p>
    <w:p w14:paraId="51EF024B" w14:textId="77777777" w:rsidR="002D37F6" w:rsidRPr="008F210C" w:rsidRDefault="002D37F6" w:rsidP="002D37F6">
      <w:pPr>
        <w:numPr>
          <w:ilvl w:val="0"/>
          <w:numId w:val="11"/>
        </w:numPr>
        <w:ind w:left="1134"/>
        <w:contextualSpacing/>
        <w:jc w:val="both"/>
        <w:rPr>
          <w:sz w:val="22"/>
          <w:szCs w:val="22"/>
          <w:lang w:val="fr-CA" w:eastAsia="fr-CA"/>
        </w:rPr>
      </w:pPr>
      <w:r w:rsidRPr="008F210C">
        <w:rPr>
          <w:sz w:val="22"/>
          <w:szCs w:val="22"/>
          <w:lang w:val="fr-CA" w:eastAsia="fr-CA"/>
        </w:rPr>
        <w:t xml:space="preserve">Être accompagné d’une </w:t>
      </w:r>
      <w:r w:rsidRPr="008F210C">
        <w:rPr>
          <w:bCs/>
          <w:iCs/>
          <w:sz w:val="22"/>
          <w:szCs w:val="22"/>
          <w:lang w:val="fr-CA" w:eastAsia="fr-CA"/>
        </w:rPr>
        <w:t>personne</w:t>
      </w:r>
      <w:r w:rsidRPr="008F210C">
        <w:rPr>
          <w:sz w:val="22"/>
          <w:szCs w:val="22"/>
          <w:lang w:val="fr-CA" w:eastAsia="fr-CA"/>
        </w:rPr>
        <w:t xml:space="preserve"> dont il requiert l’assistance ou l’expertise.</w:t>
      </w:r>
    </w:p>
    <w:p w14:paraId="5937CFA9" w14:textId="77777777" w:rsidR="002D37F6" w:rsidRPr="008F210C" w:rsidRDefault="002D37F6" w:rsidP="002D37F6">
      <w:pPr>
        <w:ind w:left="1134"/>
        <w:contextualSpacing/>
        <w:jc w:val="both"/>
        <w:rPr>
          <w:sz w:val="22"/>
          <w:szCs w:val="22"/>
          <w:lang w:val="fr-CA" w:eastAsia="fr-CA"/>
        </w:rPr>
      </w:pPr>
    </w:p>
    <w:p w14:paraId="4D266D1F" w14:textId="1D09D8C6" w:rsidR="002D37F6" w:rsidRPr="008F210C" w:rsidRDefault="002D37F6" w:rsidP="002D37F6">
      <w:pPr>
        <w:tabs>
          <w:tab w:val="left" w:pos="0"/>
          <w:tab w:val="left" w:pos="567"/>
        </w:tabs>
        <w:ind w:left="720"/>
        <w:contextualSpacing/>
        <w:jc w:val="both"/>
        <w:rPr>
          <w:color w:val="000000"/>
          <w:sz w:val="22"/>
          <w:szCs w:val="22"/>
          <w:lang w:val="fr-CA" w:eastAsia="fr-CA"/>
        </w:rPr>
      </w:pPr>
      <w:r w:rsidRPr="008F210C">
        <w:rPr>
          <w:color w:val="000000"/>
          <w:sz w:val="22"/>
          <w:szCs w:val="22"/>
          <w:lang w:val="fr-CA" w:eastAsia="fr-CA"/>
        </w:rPr>
        <w:t xml:space="preserve">Le propriétaire, le locataire ou l'occupant d'un immeuble doit laisser pénétrer le </w:t>
      </w:r>
      <w:r w:rsidRPr="008F210C">
        <w:rPr>
          <w:b/>
          <w:bCs/>
          <w:i/>
          <w:iCs/>
          <w:color w:val="000000"/>
          <w:sz w:val="22"/>
          <w:szCs w:val="22"/>
          <w:lang w:val="fr-CA" w:eastAsia="fr-CA"/>
        </w:rPr>
        <w:t>fonctionnaire désigné</w:t>
      </w:r>
      <w:r w:rsidRPr="008F210C">
        <w:rPr>
          <w:color w:val="000000"/>
          <w:sz w:val="22"/>
          <w:szCs w:val="22"/>
          <w:lang w:val="fr-CA" w:eastAsia="fr-CA"/>
        </w:rPr>
        <w:t xml:space="preserve"> et lui permettre de constater si le présent règlement est respecté</w:t>
      </w:r>
      <w:r w:rsidR="00F41A2F">
        <w:rPr>
          <w:color w:val="000000"/>
          <w:sz w:val="22"/>
          <w:szCs w:val="22"/>
          <w:lang w:val="fr-CA" w:eastAsia="fr-CA"/>
        </w:rPr>
        <w:t> </w:t>
      </w:r>
      <w:r w:rsidRPr="008F210C">
        <w:rPr>
          <w:color w:val="000000"/>
          <w:sz w:val="22"/>
          <w:szCs w:val="22"/>
          <w:lang w:val="fr-CA" w:eastAsia="fr-CA"/>
        </w:rPr>
        <w:t>;</w:t>
      </w:r>
    </w:p>
    <w:p w14:paraId="56351939" w14:textId="77777777" w:rsidR="002D37F6" w:rsidRPr="008F210C" w:rsidRDefault="002D37F6" w:rsidP="002D37F6">
      <w:pPr>
        <w:tabs>
          <w:tab w:val="left" w:pos="2127"/>
          <w:tab w:val="left" w:pos="2268"/>
        </w:tabs>
        <w:jc w:val="both"/>
        <w:rPr>
          <w:color w:val="000000"/>
          <w:sz w:val="22"/>
          <w:szCs w:val="22"/>
          <w:lang w:val="fr-CA" w:eastAsia="fr-CA"/>
        </w:rPr>
      </w:pPr>
    </w:p>
    <w:p w14:paraId="4E158D2D" w14:textId="77777777" w:rsidR="002D37F6" w:rsidRPr="008F210C" w:rsidRDefault="002D37F6" w:rsidP="002D37F6">
      <w:pPr>
        <w:numPr>
          <w:ilvl w:val="2"/>
          <w:numId w:val="9"/>
        </w:numPr>
        <w:tabs>
          <w:tab w:val="left" w:pos="567"/>
        </w:tabs>
        <w:ind w:left="567" w:hanging="567"/>
        <w:contextualSpacing/>
        <w:jc w:val="both"/>
        <w:rPr>
          <w:color w:val="000000"/>
          <w:sz w:val="22"/>
          <w:szCs w:val="22"/>
          <w:lang w:val="fr-CA" w:eastAsia="fr-CA"/>
        </w:rPr>
      </w:pPr>
      <w:r w:rsidRPr="008F210C">
        <w:rPr>
          <w:color w:val="000000"/>
          <w:sz w:val="22"/>
          <w:szCs w:val="22"/>
          <w:lang w:val="fr-CA" w:eastAsia="fr-CA"/>
        </w:rPr>
        <w:t xml:space="preserve">Émettre un avis au propriétaire, au locataire ou à l'occupant, ou à leur mandataire, prescrivant de corriger une situation qui constitue une infraction à ce règlement ; </w:t>
      </w:r>
    </w:p>
    <w:p w14:paraId="2BD5DFA6" w14:textId="77777777" w:rsidR="002D37F6" w:rsidRPr="008F210C" w:rsidRDefault="002D37F6" w:rsidP="002D37F6">
      <w:pPr>
        <w:tabs>
          <w:tab w:val="left" w:pos="567"/>
          <w:tab w:val="left" w:pos="1418"/>
        </w:tabs>
        <w:jc w:val="both"/>
        <w:rPr>
          <w:color w:val="000000"/>
          <w:sz w:val="22"/>
          <w:szCs w:val="22"/>
          <w:lang w:val="fr-CA" w:eastAsia="fr-CA"/>
        </w:rPr>
      </w:pPr>
    </w:p>
    <w:p w14:paraId="46F1B726" w14:textId="77777777" w:rsidR="002D37F6" w:rsidRPr="008F210C" w:rsidRDefault="002D37F6" w:rsidP="002D37F6">
      <w:pPr>
        <w:numPr>
          <w:ilvl w:val="2"/>
          <w:numId w:val="9"/>
        </w:numPr>
        <w:tabs>
          <w:tab w:val="left" w:pos="567"/>
          <w:tab w:val="left" w:pos="1418"/>
        </w:tabs>
        <w:ind w:left="567" w:hanging="567"/>
        <w:contextualSpacing/>
        <w:jc w:val="both"/>
        <w:rPr>
          <w:color w:val="000000"/>
          <w:sz w:val="22"/>
          <w:szCs w:val="22"/>
          <w:lang w:val="fr-CA" w:eastAsia="fr-CA"/>
        </w:rPr>
      </w:pPr>
      <w:r w:rsidRPr="008F210C">
        <w:rPr>
          <w:color w:val="000000"/>
          <w:sz w:val="22"/>
          <w:szCs w:val="22"/>
          <w:lang w:val="fr-CA" w:eastAsia="fr-CA"/>
        </w:rPr>
        <w:t xml:space="preserve">Émettre des constats d'infraction à toute personne  qui est en contravention du présent règlement et ce, qu’un avis préalable lui ait été acheminé ou non ; </w:t>
      </w:r>
    </w:p>
    <w:p w14:paraId="420C1076" w14:textId="77777777" w:rsidR="002D37F6" w:rsidRPr="008F210C" w:rsidRDefault="002D37F6" w:rsidP="002D37F6">
      <w:pPr>
        <w:tabs>
          <w:tab w:val="left" w:pos="1418"/>
          <w:tab w:val="left" w:pos="2268"/>
        </w:tabs>
        <w:ind w:left="2268" w:hanging="2268"/>
        <w:jc w:val="both"/>
        <w:rPr>
          <w:color w:val="000000"/>
          <w:sz w:val="22"/>
          <w:szCs w:val="22"/>
          <w:lang w:val="fr-CA" w:eastAsia="fr-CA"/>
        </w:rPr>
      </w:pPr>
    </w:p>
    <w:p w14:paraId="63E048AB" w14:textId="77777777" w:rsidR="002D37F6" w:rsidRPr="008F210C" w:rsidRDefault="002D37F6" w:rsidP="002D37F6">
      <w:pPr>
        <w:numPr>
          <w:ilvl w:val="2"/>
          <w:numId w:val="9"/>
        </w:numPr>
        <w:tabs>
          <w:tab w:val="left" w:pos="567"/>
        </w:tabs>
        <w:ind w:left="567" w:hanging="567"/>
        <w:contextualSpacing/>
        <w:jc w:val="both"/>
        <w:rPr>
          <w:color w:val="000000"/>
          <w:sz w:val="22"/>
          <w:szCs w:val="22"/>
          <w:lang w:val="fr-CA" w:eastAsia="fr-CA"/>
        </w:rPr>
      </w:pPr>
      <w:r w:rsidRPr="008F210C">
        <w:rPr>
          <w:color w:val="000000"/>
          <w:sz w:val="22"/>
          <w:szCs w:val="22"/>
          <w:lang w:val="fr-CA" w:eastAsia="fr-CA"/>
        </w:rPr>
        <w:t xml:space="preserve">Recommander au Conseil de prendre toute mesure nécessaire pour que cesse une contravention à ce règlement ; </w:t>
      </w:r>
    </w:p>
    <w:bookmarkEnd w:id="4"/>
    <w:bookmarkEnd w:id="5"/>
    <w:p w14:paraId="2E50C51A" w14:textId="77777777" w:rsidR="002D37F6" w:rsidRPr="008F210C" w:rsidRDefault="002D37F6" w:rsidP="002D37F6">
      <w:pPr>
        <w:tabs>
          <w:tab w:val="left" w:pos="567"/>
        </w:tabs>
        <w:jc w:val="both"/>
        <w:rPr>
          <w:bCs/>
          <w:sz w:val="22"/>
          <w:szCs w:val="22"/>
          <w:lang w:val="fr-CA" w:eastAsia="fr-CA"/>
        </w:rPr>
      </w:pPr>
    </w:p>
    <w:p w14:paraId="6BA64F62" w14:textId="77777777" w:rsidR="002D37F6" w:rsidRPr="008F210C" w:rsidRDefault="002D37F6" w:rsidP="002D37F6">
      <w:pPr>
        <w:ind w:left="567" w:hanging="567"/>
        <w:jc w:val="both"/>
        <w:rPr>
          <w:rFonts w:eastAsia="Calibri"/>
          <w:b/>
          <w:spacing w:val="13"/>
          <w:sz w:val="22"/>
          <w:szCs w:val="22"/>
          <w:u w:val="single"/>
          <w:lang w:val="fr-CA" w:eastAsia="en-US"/>
        </w:rPr>
      </w:pPr>
      <w:r w:rsidRPr="008F210C">
        <w:rPr>
          <w:rFonts w:eastAsia="Calibri"/>
          <w:b/>
          <w:spacing w:val="13"/>
          <w:sz w:val="22"/>
          <w:szCs w:val="22"/>
          <w:lang w:val="fr-CA" w:eastAsia="en-US"/>
        </w:rPr>
        <w:t xml:space="preserve">3.2 </w:t>
      </w:r>
      <w:bookmarkStart w:id="6" w:name="_Hlk57969116"/>
      <w:r w:rsidRPr="008F210C">
        <w:rPr>
          <w:rFonts w:eastAsia="Calibri"/>
          <w:b/>
          <w:spacing w:val="13"/>
          <w:sz w:val="22"/>
          <w:szCs w:val="22"/>
          <w:lang w:val="fr-CA" w:eastAsia="en-US"/>
        </w:rPr>
        <w:tab/>
      </w:r>
      <w:r w:rsidRPr="008F210C">
        <w:rPr>
          <w:rFonts w:eastAsia="Calibri"/>
          <w:b/>
          <w:spacing w:val="13"/>
          <w:sz w:val="22"/>
          <w:szCs w:val="22"/>
          <w:u w:val="single"/>
          <w:lang w:val="fr-CA" w:eastAsia="en-US"/>
        </w:rPr>
        <w:t>CONTRAVENTIONS ET SANCTIONS</w:t>
      </w:r>
      <w:bookmarkEnd w:id="6"/>
    </w:p>
    <w:p w14:paraId="664053BE" w14:textId="77777777" w:rsidR="002D37F6" w:rsidRPr="008F210C" w:rsidRDefault="002D37F6" w:rsidP="002D37F6">
      <w:pPr>
        <w:ind w:left="284"/>
        <w:jc w:val="both"/>
        <w:rPr>
          <w:rFonts w:eastAsia="Calibri"/>
          <w:spacing w:val="13"/>
          <w:sz w:val="22"/>
          <w:szCs w:val="22"/>
          <w:lang w:val="fr-CA" w:eastAsia="en-US"/>
        </w:rPr>
      </w:pPr>
    </w:p>
    <w:p w14:paraId="4CD984A7" w14:textId="77777777" w:rsidR="002D37F6" w:rsidRPr="008F210C" w:rsidRDefault="002D37F6" w:rsidP="002D37F6">
      <w:pPr>
        <w:jc w:val="both"/>
        <w:rPr>
          <w:rFonts w:eastAsia="Calibri"/>
          <w:sz w:val="22"/>
          <w:szCs w:val="22"/>
          <w:lang w:val="fr-CA" w:eastAsia="en-US"/>
        </w:rPr>
      </w:pPr>
      <w:r w:rsidRPr="008F210C">
        <w:rPr>
          <w:rFonts w:eastAsia="Calibri"/>
          <w:sz w:val="22"/>
          <w:szCs w:val="22"/>
          <w:lang w:val="fr-CA" w:eastAsia="en-US"/>
        </w:rPr>
        <w:t>Quiconque contrevient à l’une des dispositions du présent règlement commet une infraction pour chaque jour ou partie de jour que dure l’infraction et est passible, en plus des frais :</w:t>
      </w:r>
    </w:p>
    <w:p w14:paraId="000BF4A7" w14:textId="77777777" w:rsidR="002D37F6" w:rsidRPr="008F210C" w:rsidRDefault="002D37F6" w:rsidP="002D37F6">
      <w:pPr>
        <w:jc w:val="both"/>
        <w:rPr>
          <w:rFonts w:eastAsia="Calibri"/>
          <w:sz w:val="22"/>
          <w:szCs w:val="22"/>
          <w:lang w:val="fr-CA" w:eastAsia="en-US"/>
        </w:rPr>
      </w:pPr>
    </w:p>
    <w:p w14:paraId="65B5621D" w14:textId="77777777" w:rsidR="002D37F6" w:rsidRPr="008F210C" w:rsidRDefault="002D37F6" w:rsidP="002D37F6">
      <w:pPr>
        <w:jc w:val="both"/>
        <w:rPr>
          <w:rFonts w:eastAsia="Calibri"/>
          <w:sz w:val="22"/>
          <w:szCs w:val="22"/>
          <w:lang w:val="fr-CA" w:eastAsia="en-US"/>
        </w:rPr>
      </w:pPr>
      <w:r w:rsidRPr="008F210C">
        <w:rPr>
          <w:rFonts w:eastAsia="Calibri"/>
          <w:sz w:val="22"/>
          <w:szCs w:val="22"/>
          <w:lang w:val="fr-CA" w:eastAsia="en-US"/>
        </w:rPr>
        <w:t>Pour une personne physique :</w:t>
      </w:r>
    </w:p>
    <w:p w14:paraId="7A81DC42" w14:textId="5FD5A3BD" w:rsidR="002D37F6" w:rsidRPr="008F210C" w:rsidRDefault="002D37F6" w:rsidP="002D37F6">
      <w:pPr>
        <w:numPr>
          <w:ilvl w:val="0"/>
          <w:numId w:val="1"/>
        </w:numPr>
        <w:ind w:left="709" w:hanging="709"/>
        <w:jc w:val="both"/>
        <w:rPr>
          <w:rFonts w:eastAsia="Calibri"/>
          <w:sz w:val="22"/>
          <w:szCs w:val="22"/>
          <w:lang w:val="fr-CA" w:eastAsia="en-US"/>
        </w:rPr>
      </w:pPr>
      <w:r w:rsidRPr="008F210C">
        <w:rPr>
          <w:rFonts w:eastAsia="Calibri"/>
          <w:sz w:val="22"/>
          <w:szCs w:val="22"/>
          <w:lang w:val="fr-CA" w:eastAsia="en-US"/>
        </w:rPr>
        <w:t>Pour une première infraction d’une amende minimale de 500.00$ et maximale de 1000</w:t>
      </w:r>
      <w:r w:rsidR="00F41A2F">
        <w:rPr>
          <w:rFonts w:eastAsia="Calibri"/>
          <w:sz w:val="22"/>
          <w:szCs w:val="22"/>
          <w:lang w:val="fr-CA" w:eastAsia="en-US"/>
        </w:rPr>
        <w:t> </w:t>
      </w:r>
      <w:r w:rsidRPr="008F210C">
        <w:rPr>
          <w:rFonts w:eastAsia="Calibri"/>
          <w:sz w:val="22"/>
          <w:szCs w:val="22"/>
          <w:lang w:val="fr-CA" w:eastAsia="en-US"/>
        </w:rPr>
        <w:t>$,</w:t>
      </w:r>
    </w:p>
    <w:p w14:paraId="62EBC2C4" w14:textId="77777777" w:rsidR="002D37F6" w:rsidRPr="008F210C" w:rsidRDefault="002D37F6" w:rsidP="002D37F6">
      <w:pPr>
        <w:numPr>
          <w:ilvl w:val="0"/>
          <w:numId w:val="1"/>
        </w:numPr>
        <w:ind w:left="709" w:hanging="709"/>
        <w:jc w:val="both"/>
        <w:rPr>
          <w:rFonts w:eastAsia="Calibri"/>
          <w:sz w:val="22"/>
          <w:szCs w:val="22"/>
          <w:lang w:val="fr-CA" w:eastAsia="en-US"/>
        </w:rPr>
      </w:pPr>
      <w:r w:rsidRPr="008F210C">
        <w:rPr>
          <w:rFonts w:eastAsia="Calibri"/>
          <w:sz w:val="22"/>
          <w:szCs w:val="22"/>
          <w:lang w:val="fr-CA" w:eastAsia="en-US"/>
        </w:rPr>
        <w:t>Pour une récidive conformément à l’article 236 du Code de procédure pénale, du double des amendes ci-avant mentionnées.</w:t>
      </w:r>
    </w:p>
    <w:p w14:paraId="099BBD89" w14:textId="1DCDE44C" w:rsidR="002D37F6" w:rsidRDefault="002D37F6" w:rsidP="002D37F6">
      <w:pPr>
        <w:jc w:val="both"/>
        <w:rPr>
          <w:rFonts w:eastAsia="Calibri"/>
          <w:sz w:val="22"/>
          <w:szCs w:val="22"/>
          <w:lang w:val="fr-CA" w:eastAsia="en-US"/>
        </w:rPr>
      </w:pPr>
    </w:p>
    <w:p w14:paraId="36C2EC90" w14:textId="77777777" w:rsidR="002D37F6" w:rsidRPr="008F210C" w:rsidRDefault="002D37F6" w:rsidP="002D37F6">
      <w:pPr>
        <w:jc w:val="both"/>
        <w:rPr>
          <w:rFonts w:eastAsia="Calibri"/>
          <w:sz w:val="22"/>
          <w:szCs w:val="22"/>
          <w:lang w:val="fr-CA" w:eastAsia="en-US"/>
        </w:rPr>
      </w:pPr>
      <w:r w:rsidRPr="008F210C">
        <w:rPr>
          <w:rFonts w:eastAsia="Calibri"/>
          <w:sz w:val="22"/>
          <w:szCs w:val="22"/>
          <w:lang w:val="fr-CA" w:eastAsia="en-US"/>
        </w:rPr>
        <w:t>Pour une personne morale :</w:t>
      </w:r>
    </w:p>
    <w:p w14:paraId="6EFA2833" w14:textId="77777777" w:rsidR="002D37F6" w:rsidRPr="008F210C" w:rsidRDefault="002D37F6" w:rsidP="002D37F6">
      <w:pPr>
        <w:numPr>
          <w:ilvl w:val="0"/>
          <w:numId w:val="2"/>
        </w:numPr>
        <w:ind w:left="709" w:hanging="709"/>
        <w:jc w:val="both"/>
        <w:rPr>
          <w:rFonts w:eastAsia="Calibri"/>
          <w:sz w:val="22"/>
          <w:szCs w:val="22"/>
          <w:lang w:val="fr-CA" w:eastAsia="en-US"/>
        </w:rPr>
      </w:pPr>
      <w:r w:rsidRPr="008F210C">
        <w:rPr>
          <w:rFonts w:eastAsia="Calibri"/>
          <w:sz w:val="22"/>
          <w:szCs w:val="22"/>
          <w:lang w:val="fr-CA" w:eastAsia="en-US"/>
        </w:rPr>
        <w:t>Pour une première infraction d’une amende minimale de 800.00$ et maximale de 1600 $,</w:t>
      </w:r>
    </w:p>
    <w:p w14:paraId="0DE52F35" w14:textId="77777777" w:rsidR="002D37F6" w:rsidRPr="008F210C" w:rsidRDefault="002D37F6" w:rsidP="002D37F6">
      <w:pPr>
        <w:numPr>
          <w:ilvl w:val="0"/>
          <w:numId w:val="2"/>
        </w:numPr>
        <w:ind w:left="709" w:hanging="709"/>
        <w:jc w:val="both"/>
        <w:rPr>
          <w:rFonts w:eastAsia="Calibri"/>
          <w:sz w:val="22"/>
          <w:szCs w:val="22"/>
          <w:lang w:val="fr-CA" w:eastAsia="en-US"/>
        </w:rPr>
      </w:pPr>
      <w:r w:rsidRPr="008F210C">
        <w:rPr>
          <w:rFonts w:eastAsia="Calibri"/>
          <w:sz w:val="22"/>
          <w:szCs w:val="22"/>
          <w:lang w:val="fr-CA" w:eastAsia="en-US"/>
        </w:rPr>
        <w:t>Pour une récidive, conformément à l’article 236 du Code de procédure pénale, du double des amendes ci-avant mentionnée.</w:t>
      </w:r>
    </w:p>
    <w:p w14:paraId="2C50AF57" w14:textId="77777777" w:rsidR="002D37F6" w:rsidRPr="008F210C" w:rsidRDefault="002D37F6" w:rsidP="002D37F6">
      <w:pPr>
        <w:tabs>
          <w:tab w:val="left" w:pos="567"/>
        </w:tabs>
        <w:jc w:val="both"/>
        <w:rPr>
          <w:bCs/>
          <w:sz w:val="22"/>
          <w:szCs w:val="22"/>
          <w:lang w:val="fr-CA" w:eastAsia="fr-CA"/>
        </w:rPr>
      </w:pPr>
    </w:p>
    <w:p w14:paraId="2E636117" w14:textId="77777777" w:rsidR="002D37F6" w:rsidRPr="008F210C" w:rsidRDefault="002D37F6" w:rsidP="002D37F6">
      <w:pPr>
        <w:tabs>
          <w:tab w:val="left" w:pos="567"/>
        </w:tabs>
        <w:jc w:val="both"/>
        <w:rPr>
          <w:rFonts w:eastAsia="Calibri"/>
          <w:b/>
          <w:bCs/>
          <w:sz w:val="22"/>
          <w:szCs w:val="22"/>
          <w:u w:val="single"/>
          <w:lang w:val="fr-CA" w:eastAsia="fr-CA"/>
        </w:rPr>
      </w:pPr>
      <w:r w:rsidRPr="008F210C">
        <w:rPr>
          <w:rFonts w:eastAsia="Calibri"/>
          <w:b/>
          <w:bCs/>
          <w:sz w:val="22"/>
          <w:szCs w:val="22"/>
          <w:lang w:val="fr-CA" w:eastAsia="fr-CA"/>
        </w:rPr>
        <w:t>3.3</w:t>
      </w:r>
      <w:r w:rsidRPr="008F210C">
        <w:rPr>
          <w:rFonts w:eastAsia="Calibri"/>
          <w:b/>
          <w:bCs/>
          <w:sz w:val="22"/>
          <w:szCs w:val="22"/>
          <w:lang w:val="fr-CA" w:eastAsia="fr-CA"/>
        </w:rPr>
        <w:tab/>
      </w:r>
      <w:r w:rsidRPr="008F210C">
        <w:rPr>
          <w:rFonts w:eastAsia="Calibri"/>
          <w:b/>
          <w:bCs/>
          <w:sz w:val="22"/>
          <w:szCs w:val="22"/>
          <w:u w:val="single"/>
          <w:lang w:val="fr-CA" w:eastAsia="fr-CA"/>
        </w:rPr>
        <w:t>INFRACTION CONTINUE</w:t>
      </w:r>
    </w:p>
    <w:p w14:paraId="359089F2" w14:textId="77777777" w:rsidR="002D37F6" w:rsidRPr="008F210C" w:rsidRDefault="002D37F6" w:rsidP="002D37F6">
      <w:pPr>
        <w:tabs>
          <w:tab w:val="left" w:pos="567"/>
        </w:tabs>
        <w:jc w:val="both"/>
        <w:rPr>
          <w:rFonts w:eastAsia="Calibri"/>
          <w:sz w:val="22"/>
          <w:szCs w:val="22"/>
          <w:lang w:val="fr-CA" w:eastAsia="fr-CA"/>
        </w:rPr>
      </w:pPr>
    </w:p>
    <w:p w14:paraId="0508D38C" w14:textId="77777777" w:rsidR="002D37F6" w:rsidRPr="008F210C" w:rsidRDefault="002D37F6" w:rsidP="002D37F6">
      <w:pPr>
        <w:tabs>
          <w:tab w:val="left" w:pos="567"/>
        </w:tabs>
        <w:jc w:val="both"/>
        <w:rPr>
          <w:rFonts w:eastAsia="Calibri"/>
          <w:spacing w:val="-6"/>
          <w:sz w:val="22"/>
          <w:szCs w:val="22"/>
          <w:lang w:val="fr-CA" w:eastAsia="fr-CA"/>
        </w:rPr>
      </w:pPr>
      <w:r w:rsidRPr="008F210C">
        <w:rPr>
          <w:rFonts w:eastAsia="Calibri"/>
          <w:sz w:val="22"/>
          <w:szCs w:val="22"/>
          <w:lang w:val="fr-CA" w:eastAsia="fr-CA"/>
        </w:rPr>
        <w:t>Si l’infraction</w:t>
      </w:r>
      <w:r w:rsidRPr="008F210C">
        <w:rPr>
          <w:rFonts w:eastAsia="Calibri"/>
          <w:spacing w:val="-6"/>
          <w:sz w:val="22"/>
          <w:szCs w:val="22"/>
          <w:lang w:val="fr-CA" w:eastAsia="fr-CA"/>
        </w:rPr>
        <w:t xml:space="preserve"> se continue, elle </w:t>
      </w:r>
      <w:r w:rsidRPr="008F210C">
        <w:rPr>
          <w:rFonts w:eastAsia="Calibri"/>
          <w:sz w:val="22"/>
          <w:szCs w:val="22"/>
          <w:lang w:val="fr-CA" w:eastAsia="fr-CA"/>
        </w:rPr>
        <w:t>constitue à chaque jour</w:t>
      </w:r>
      <w:r w:rsidRPr="008F210C">
        <w:rPr>
          <w:rFonts w:eastAsia="Calibri"/>
          <w:spacing w:val="-7"/>
          <w:sz w:val="22"/>
          <w:szCs w:val="22"/>
          <w:lang w:val="fr-CA" w:eastAsia="fr-CA"/>
        </w:rPr>
        <w:t xml:space="preserve"> </w:t>
      </w:r>
      <w:r w:rsidRPr="008F210C">
        <w:rPr>
          <w:rFonts w:eastAsia="Calibri"/>
          <w:sz w:val="22"/>
          <w:szCs w:val="22"/>
          <w:lang w:val="fr-CA" w:eastAsia="fr-CA"/>
        </w:rPr>
        <w:t>une</w:t>
      </w:r>
      <w:r w:rsidRPr="008F210C">
        <w:rPr>
          <w:rFonts w:eastAsia="Calibri"/>
          <w:spacing w:val="-6"/>
          <w:sz w:val="22"/>
          <w:szCs w:val="22"/>
          <w:lang w:val="fr-CA" w:eastAsia="fr-CA"/>
        </w:rPr>
        <w:t xml:space="preserve"> </w:t>
      </w:r>
      <w:r w:rsidRPr="008F210C">
        <w:rPr>
          <w:rFonts w:eastAsia="Calibri"/>
          <w:sz w:val="22"/>
          <w:szCs w:val="22"/>
          <w:lang w:val="fr-CA" w:eastAsia="fr-CA"/>
        </w:rPr>
        <w:t>infraction</w:t>
      </w:r>
      <w:r w:rsidRPr="008F210C">
        <w:rPr>
          <w:rFonts w:eastAsia="Calibri"/>
          <w:spacing w:val="-6"/>
          <w:sz w:val="22"/>
          <w:szCs w:val="22"/>
          <w:lang w:val="fr-CA" w:eastAsia="fr-CA"/>
        </w:rPr>
        <w:t xml:space="preserve"> distincte et la sanction prescrite pour cette infraction peut être imposée chaque jour où l’infraction se poursuit.</w:t>
      </w:r>
    </w:p>
    <w:p w14:paraId="3EA8520A" w14:textId="77777777" w:rsidR="002D37F6" w:rsidRPr="008F210C" w:rsidRDefault="002D37F6" w:rsidP="002D37F6">
      <w:pPr>
        <w:tabs>
          <w:tab w:val="left" w:pos="567"/>
        </w:tabs>
        <w:jc w:val="both"/>
        <w:rPr>
          <w:rFonts w:eastAsia="Calibri"/>
          <w:spacing w:val="-6"/>
          <w:sz w:val="22"/>
          <w:szCs w:val="22"/>
          <w:lang w:val="fr-CA" w:eastAsia="fr-CA"/>
        </w:rPr>
      </w:pPr>
    </w:p>
    <w:p w14:paraId="5A601B9A" w14:textId="77777777" w:rsidR="002D37F6" w:rsidRPr="008F210C" w:rsidRDefault="002D37F6" w:rsidP="002D37F6">
      <w:pPr>
        <w:tabs>
          <w:tab w:val="left" w:pos="567"/>
        </w:tabs>
        <w:jc w:val="both"/>
        <w:rPr>
          <w:rFonts w:eastAsia="Calibri"/>
          <w:b/>
          <w:bCs/>
          <w:spacing w:val="-6"/>
          <w:sz w:val="22"/>
          <w:szCs w:val="22"/>
          <w:u w:val="single"/>
          <w:lang w:val="fr-CA" w:eastAsia="fr-CA"/>
        </w:rPr>
      </w:pPr>
      <w:r w:rsidRPr="008F210C">
        <w:rPr>
          <w:rFonts w:eastAsia="Calibri"/>
          <w:b/>
          <w:bCs/>
          <w:spacing w:val="-6"/>
          <w:sz w:val="22"/>
          <w:szCs w:val="22"/>
          <w:lang w:val="fr-CA" w:eastAsia="fr-CA"/>
        </w:rPr>
        <w:t>3.4</w:t>
      </w:r>
      <w:r w:rsidRPr="008F210C">
        <w:rPr>
          <w:rFonts w:eastAsia="Calibri"/>
          <w:b/>
          <w:bCs/>
          <w:spacing w:val="-6"/>
          <w:sz w:val="22"/>
          <w:szCs w:val="22"/>
          <w:lang w:val="fr-CA" w:eastAsia="fr-CA"/>
        </w:rPr>
        <w:tab/>
      </w:r>
      <w:r w:rsidRPr="008F210C">
        <w:rPr>
          <w:rFonts w:eastAsia="Calibri"/>
          <w:b/>
          <w:bCs/>
          <w:spacing w:val="-6"/>
          <w:sz w:val="22"/>
          <w:szCs w:val="22"/>
          <w:u w:val="single"/>
          <w:lang w:val="fr-CA" w:eastAsia="fr-CA"/>
        </w:rPr>
        <w:t>AUTRES RECOURS POSSIBLES</w:t>
      </w:r>
    </w:p>
    <w:p w14:paraId="340FD836" w14:textId="77777777" w:rsidR="002D37F6" w:rsidRPr="008F210C" w:rsidRDefault="002D37F6" w:rsidP="002D37F6">
      <w:pPr>
        <w:tabs>
          <w:tab w:val="left" w:pos="567"/>
        </w:tabs>
        <w:jc w:val="both"/>
        <w:rPr>
          <w:rFonts w:eastAsia="Calibri"/>
          <w:spacing w:val="-6"/>
          <w:sz w:val="22"/>
          <w:szCs w:val="22"/>
          <w:lang w:val="fr-CA" w:eastAsia="fr-CA"/>
        </w:rPr>
      </w:pPr>
    </w:p>
    <w:p w14:paraId="5EE64D5B" w14:textId="77777777" w:rsidR="002D37F6" w:rsidRPr="008F210C" w:rsidRDefault="002D37F6" w:rsidP="002D37F6">
      <w:pPr>
        <w:tabs>
          <w:tab w:val="left" w:pos="567"/>
        </w:tabs>
        <w:jc w:val="both"/>
        <w:rPr>
          <w:rFonts w:eastAsia="Calibri"/>
          <w:sz w:val="22"/>
          <w:szCs w:val="22"/>
          <w:lang w:val="fr-CA" w:eastAsia="fr-CA"/>
        </w:rPr>
      </w:pPr>
      <w:bookmarkStart w:id="7" w:name="_Hlk57298093"/>
      <w:r w:rsidRPr="008F210C">
        <w:rPr>
          <w:rFonts w:eastAsia="Calibri"/>
          <w:sz w:val="22"/>
          <w:szCs w:val="22"/>
          <w:lang w:val="fr-CA" w:eastAsia="fr-CA"/>
        </w:rPr>
        <w:t>Malgré les recours pénaux, la municipalité peut exercer, lorsque le Conseil le juge pertinent, tous les recours nécessaires pour faire respecter les dispositions du présent règlement.</w:t>
      </w:r>
    </w:p>
    <w:p w14:paraId="44328FAC" w14:textId="77777777" w:rsidR="002D37F6" w:rsidRPr="008F210C" w:rsidRDefault="002D37F6" w:rsidP="002D37F6">
      <w:pPr>
        <w:tabs>
          <w:tab w:val="left" w:pos="567"/>
        </w:tabs>
        <w:jc w:val="both"/>
        <w:rPr>
          <w:rFonts w:eastAsia="Calibri"/>
          <w:sz w:val="22"/>
          <w:szCs w:val="22"/>
          <w:lang w:val="fr-CA" w:eastAsia="fr-CA"/>
        </w:rPr>
      </w:pPr>
    </w:p>
    <w:p w14:paraId="62BE9DBD" w14:textId="77777777" w:rsidR="002D37F6" w:rsidRPr="008F210C" w:rsidRDefault="002D37F6" w:rsidP="002D37F6">
      <w:pPr>
        <w:tabs>
          <w:tab w:val="left" w:pos="567"/>
        </w:tabs>
        <w:jc w:val="both"/>
        <w:rPr>
          <w:rFonts w:eastAsia="Calibri"/>
          <w:b/>
          <w:bCs/>
          <w:sz w:val="22"/>
          <w:szCs w:val="22"/>
          <w:u w:val="single"/>
          <w:lang w:val="fr-CA" w:eastAsia="fr-CA"/>
        </w:rPr>
      </w:pPr>
      <w:r w:rsidRPr="008F210C">
        <w:rPr>
          <w:rFonts w:eastAsia="Calibri"/>
          <w:b/>
          <w:bCs/>
          <w:sz w:val="22"/>
          <w:szCs w:val="22"/>
          <w:lang w:val="fr-CA" w:eastAsia="fr-CA"/>
        </w:rPr>
        <w:t>3.5</w:t>
      </w:r>
      <w:r w:rsidRPr="008F210C">
        <w:rPr>
          <w:rFonts w:eastAsia="Calibri"/>
          <w:b/>
          <w:bCs/>
          <w:sz w:val="22"/>
          <w:szCs w:val="22"/>
          <w:lang w:val="fr-CA" w:eastAsia="fr-CA"/>
        </w:rPr>
        <w:tab/>
      </w:r>
      <w:r w:rsidRPr="008F210C">
        <w:rPr>
          <w:rFonts w:eastAsia="Calibri"/>
          <w:b/>
          <w:bCs/>
          <w:sz w:val="22"/>
          <w:szCs w:val="22"/>
          <w:u w:val="single"/>
          <w:lang w:val="fr-CA" w:eastAsia="fr-CA"/>
        </w:rPr>
        <w:t>POUVOIRS DE LA COUR MUNICIPALE</w:t>
      </w:r>
    </w:p>
    <w:bookmarkEnd w:id="7"/>
    <w:p w14:paraId="45B636D9" w14:textId="77777777" w:rsidR="002D37F6" w:rsidRPr="008F210C" w:rsidRDefault="002D37F6" w:rsidP="002D37F6">
      <w:pPr>
        <w:tabs>
          <w:tab w:val="left" w:pos="567"/>
        </w:tabs>
        <w:jc w:val="both"/>
        <w:rPr>
          <w:rFonts w:eastAsia="Calibri"/>
          <w:sz w:val="22"/>
          <w:szCs w:val="22"/>
          <w:lang w:val="fr-CA" w:eastAsia="fr-CA"/>
        </w:rPr>
      </w:pPr>
    </w:p>
    <w:p w14:paraId="7A62FED7" w14:textId="77777777" w:rsidR="002D37F6" w:rsidRPr="008F210C" w:rsidRDefault="002D37F6" w:rsidP="002D37F6">
      <w:pPr>
        <w:ind w:hanging="1"/>
        <w:jc w:val="both"/>
        <w:rPr>
          <w:rFonts w:eastAsia="Calibri"/>
          <w:sz w:val="22"/>
          <w:szCs w:val="22"/>
          <w:lang w:val="fr-CA" w:eastAsia="en-US"/>
        </w:rPr>
      </w:pPr>
      <w:r w:rsidRPr="008F210C">
        <w:rPr>
          <w:rFonts w:eastAsia="Calibri"/>
          <w:sz w:val="22"/>
          <w:szCs w:val="22"/>
          <w:lang w:val="fr-CA" w:eastAsia="en-US"/>
        </w:rPr>
        <w:t>Lors du prononcé de la sentence, le tribunal compétent peut, outre condamner le contrevenant au paiement d'une amende, ordonner que celui-ci prenne les dispositions nécessaires pour faire cesser ladite nuisance et qu'à défaut d'exécution dans le délai prescrit, que de telles dispositions soient prises par la municipalité aux frais de ce contrevenant.</w:t>
      </w:r>
    </w:p>
    <w:p w14:paraId="3F0A3F84" w14:textId="36659E21" w:rsidR="002D37F6" w:rsidRDefault="002D37F6" w:rsidP="002D37F6">
      <w:pPr>
        <w:ind w:hanging="1"/>
        <w:jc w:val="both"/>
        <w:rPr>
          <w:rFonts w:eastAsia="Calibri"/>
          <w:sz w:val="22"/>
          <w:szCs w:val="22"/>
          <w:lang w:val="fr-CA" w:eastAsia="en-US"/>
        </w:rPr>
      </w:pPr>
    </w:p>
    <w:p w14:paraId="73702084" w14:textId="77777777" w:rsidR="00371078" w:rsidRPr="008F210C" w:rsidRDefault="00371078" w:rsidP="002D37F6">
      <w:pPr>
        <w:ind w:hanging="1"/>
        <w:jc w:val="both"/>
        <w:rPr>
          <w:rFonts w:eastAsia="Calibri"/>
          <w:sz w:val="22"/>
          <w:szCs w:val="22"/>
          <w:lang w:val="fr-CA" w:eastAsia="en-US"/>
        </w:rPr>
      </w:pPr>
    </w:p>
    <w:p w14:paraId="6065EAD3" w14:textId="77777777" w:rsidR="002D37F6" w:rsidRPr="008F210C" w:rsidRDefault="002D37F6" w:rsidP="002D37F6">
      <w:pPr>
        <w:autoSpaceDE w:val="0"/>
        <w:autoSpaceDN w:val="0"/>
        <w:adjustRightInd w:val="0"/>
        <w:jc w:val="both"/>
        <w:rPr>
          <w:rFonts w:eastAsia="Calibri"/>
          <w:b/>
          <w:bCs/>
          <w:sz w:val="22"/>
          <w:szCs w:val="22"/>
          <w:lang w:val="fr-CA" w:eastAsia="en-US"/>
        </w:rPr>
      </w:pPr>
      <w:r w:rsidRPr="008F210C">
        <w:rPr>
          <w:rFonts w:eastAsia="Calibri"/>
          <w:b/>
          <w:bCs/>
          <w:sz w:val="22"/>
          <w:szCs w:val="22"/>
          <w:lang w:val="fr-CA" w:eastAsia="en-US"/>
        </w:rPr>
        <w:t>CHAPITRE IV</w:t>
      </w:r>
    </w:p>
    <w:p w14:paraId="40EE80B6" w14:textId="77777777" w:rsidR="002D37F6" w:rsidRPr="008F210C" w:rsidRDefault="002D37F6" w:rsidP="002D37F6">
      <w:pPr>
        <w:autoSpaceDE w:val="0"/>
        <w:autoSpaceDN w:val="0"/>
        <w:adjustRightInd w:val="0"/>
        <w:jc w:val="both"/>
        <w:rPr>
          <w:sz w:val="22"/>
          <w:szCs w:val="22"/>
          <w:lang w:val="fr-CA" w:eastAsia="fr-CA"/>
        </w:rPr>
      </w:pPr>
      <w:r w:rsidRPr="008F210C">
        <w:rPr>
          <w:sz w:val="22"/>
          <w:szCs w:val="22"/>
          <w:lang w:val="fr-CA" w:eastAsia="fr-CA"/>
        </w:rPr>
        <w:t>DISPOSITIONS ADMINISTRATIVES</w:t>
      </w:r>
    </w:p>
    <w:p w14:paraId="18CC9AB7" w14:textId="77777777" w:rsidR="002D37F6" w:rsidRPr="008F210C" w:rsidRDefault="002D37F6" w:rsidP="002D37F6">
      <w:pPr>
        <w:autoSpaceDE w:val="0"/>
        <w:autoSpaceDN w:val="0"/>
        <w:adjustRightInd w:val="0"/>
        <w:jc w:val="both"/>
        <w:rPr>
          <w:sz w:val="22"/>
          <w:szCs w:val="22"/>
          <w:lang w:val="fr-CA" w:eastAsia="fr-CA"/>
        </w:rPr>
      </w:pPr>
    </w:p>
    <w:p w14:paraId="7C5814BA" w14:textId="77777777" w:rsidR="002D37F6" w:rsidRPr="008F210C" w:rsidRDefault="002D37F6" w:rsidP="002D37F6">
      <w:pPr>
        <w:numPr>
          <w:ilvl w:val="1"/>
          <w:numId w:val="8"/>
        </w:numPr>
        <w:ind w:left="567" w:hanging="567"/>
        <w:jc w:val="both"/>
        <w:rPr>
          <w:rFonts w:eastAsia="Calibri"/>
          <w:b/>
          <w:sz w:val="22"/>
          <w:szCs w:val="22"/>
          <w:u w:val="single"/>
          <w:lang w:val="fr-CA" w:eastAsia="en-US"/>
        </w:rPr>
      </w:pPr>
      <w:bookmarkStart w:id="8" w:name="_Hlk60834398"/>
      <w:r w:rsidRPr="008F210C">
        <w:rPr>
          <w:rFonts w:eastAsia="Calibri"/>
          <w:b/>
          <w:sz w:val="22"/>
          <w:szCs w:val="22"/>
          <w:u w:val="single"/>
          <w:lang w:val="fr-CA" w:eastAsia="en-US"/>
        </w:rPr>
        <w:t>ABROGATION DES RÈGLEMENTS</w:t>
      </w:r>
    </w:p>
    <w:p w14:paraId="5A2010E4" w14:textId="77777777" w:rsidR="002D37F6" w:rsidRDefault="002D37F6" w:rsidP="002D37F6">
      <w:pPr>
        <w:tabs>
          <w:tab w:val="left" w:pos="1985"/>
        </w:tabs>
        <w:jc w:val="both"/>
        <w:rPr>
          <w:color w:val="000000"/>
          <w:sz w:val="22"/>
          <w:szCs w:val="22"/>
          <w:lang w:val="fr-CA" w:eastAsia="fr-CA"/>
        </w:rPr>
      </w:pPr>
    </w:p>
    <w:p w14:paraId="1B34D545" w14:textId="77777777" w:rsidR="002D37F6" w:rsidRPr="008F210C" w:rsidRDefault="002D37F6" w:rsidP="002D37F6">
      <w:pPr>
        <w:tabs>
          <w:tab w:val="left" w:pos="1985"/>
        </w:tabs>
        <w:jc w:val="both"/>
        <w:rPr>
          <w:sz w:val="22"/>
          <w:szCs w:val="22"/>
          <w:lang w:val="fr-CA" w:eastAsia="fr-CA"/>
        </w:rPr>
      </w:pPr>
      <w:r w:rsidRPr="008F210C">
        <w:rPr>
          <w:color w:val="000000"/>
          <w:sz w:val="22"/>
          <w:szCs w:val="22"/>
          <w:lang w:val="fr-CA" w:eastAsia="fr-CA"/>
        </w:rPr>
        <w:t>Le</w:t>
      </w:r>
      <w:r w:rsidRPr="008F210C">
        <w:rPr>
          <w:sz w:val="22"/>
          <w:szCs w:val="22"/>
          <w:lang w:val="fr-CA" w:eastAsia="fr-CA"/>
        </w:rPr>
        <w:t xml:space="preserve"> présent règlement abroge et remplace le </w:t>
      </w:r>
      <w:r w:rsidRPr="008F210C">
        <w:rPr>
          <w:i/>
          <w:iCs/>
          <w:sz w:val="22"/>
          <w:szCs w:val="22"/>
          <w:lang w:val="fr-CA" w:eastAsia="fr-CA"/>
        </w:rPr>
        <w:t>règlement 311-97 sur les nuisances</w:t>
      </w:r>
      <w:r w:rsidRPr="008F210C">
        <w:rPr>
          <w:sz w:val="22"/>
          <w:szCs w:val="22"/>
          <w:lang w:val="fr-CA" w:eastAsia="fr-CA"/>
        </w:rPr>
        <w:t xml:space="preserve"> et toutes les dispositions de règlements antérieurs ayant trait aux nuisances.</w:t>
      </w:r>
    </w:p>
    <w:bookmarkEnd w:id="8"/>
    <w:p w14:paraId="54E674C2" w14:textId="77777777" w:rsidR="002D37F6" w:rsidRPr="008F210C" w:rsidRDefault="002D37F6" w:rsidP="002D37F6">
      <w:pPr>
        <w:tabs>
          <w:tab w:val="left" w:pos="1985"/>
        </w:tabs>
        <w:jc w:val="both"/>
        <w:rPr>
          <w:sz w:val="22"/>
          <w:szCs w:val="22"/>
          <w:lang w:val="fr-CA" w:eastAsia="fr-CA"/>
        </w:rPr>
      </w:pPr>
    </w:p>
    <w:p w14:paraId="281A1543" w14:textId="77777777" w:rsidR="002D37F6" w:rsidRPr="008F210C" w:rsidRDefault="002D37F6" w:rsidP="002D37F6">
      <w:pPr>
        <w:tabs>
          <w:tab w:val="left" w:pos="1985"/>
        </w:tabs>
        <w:jc w:val="both"/>
        <w:rPr>
          <w:sz w:val="22"/>
          <w:szCs w:val="22"/>
          <w:lang w:val="fr-CA" w:eastAsia="fr-CA"/>
        </w:rPr>
      </w:pPr>
      <w:r w:rsidRPr="008F210C">
        <w:rPr>
          <w:sz w:val="22"/>
          <w:szCs w:val="22"/>
          <w:lang w:val="fr-CA" w:eastAsia="fr-CA"/>
        </w:rPr>
        <w:t>Toutefois, les poursuites intentées avant l’entrée en vigueur du présent règlement continuent d’être régies par les dispositions des précédents règlements.</w:t>
      </w:r>
    </w:p>
    <w:p w14:paraId="20BD6B63" w14:textId="2F9C6190" w:rsidR="002D37F6" w:rsidRDefault="002D37F6" w:rsidP="002D37F6">
      <w:pPr>
        <w:tabs>
          <w:tab w:val="left" w:pos="1985"/>
        </w:tabs>
        <w:ind w:left="567"/>
        <w:contextualSpacing/>
        <w:jc w:val="both"/>
        <w:rPr>
          <w:rFonts w:eastAsia="Calibri"/>
          <w:b/>
          <w:sz w:val="22"/>
          <w:szCs w:val="22"/>
          <w:u w:val="single"/>
          <w:lang w:val="fr-CA" w:eastAsia="en-US"/>
        </w:rPr>
      </w:pPr>
    </w:p>
    <w:p w14:paraId="1D57A3A9" w14:textId="462E55C6" w:rsidR="00371078" w:rsidRDefault="00371078" w:rsidP="002D37F6">
      <w:pPr>
        <w:tabs>
          <w:tab w:val="left" w:pos="1985"/>
        </w:tabs>
        <w:ind w:left="567"/>
        <w:contextualSpacing/>
        <w:jc w:val="both"/>
        <w:rPr>
          <w:rFonts w:eastAsia="Calibri"/>
          <w:b/>
          <w:sz w:val="22"/>
          <w:szCs w:val="22"/>
          <w:u w:val="single"/>
          <w:lang w:val="fr-CA" w:eastAsia="en-US"/>
        </w:rPr>
      </w:pPr>
    </w:p>
    <w:p w14:paraId="7A9D5C6D" w14:textId="2CBAA53E" w:rsidR="00157D5B" w:rsidRDefault="00157D5B">
      <w:pPr>
        <w:spacing w:after="160" w:line="259" w:lineRule="auto"/>
        <w:rPr>
          <w:rFonts w:eastAsia="Calibri"/>
          <w:b/>
          <w:sz w:val="22"/>
          <w:szCs w:val="22"/>
          <w:u w:val="single"/>
          <w:lang w:val="fr-CA" w:eastAsia="en-US"/>
        </w:rPr>
      </w:pPr>
      <w:r>
        <w:rPr>
          <w:rFonts w:eastAsia="Calibri"/>
          <w:b/>
          <w:sz w:val="22"/>
          <w:szCs w:val="22"/>
          <w:u w:val="single"/>
          <w:lang w:val="fr-CA" w:eastAsia="en-US"/>
        </w:rPr>
        <w:br w:type="page"/>
      </w:r>
    </w:p>
    <w:p w14:paraId="400A0480" w14:textId="5B5B7D89" w:rsidR="00371078" w:rsidRDefault="00371078" w:rsidP="002D37F6">
      <w:pPr>
        <w:tabs>
          <w:tab w:val="left" w:pos="1985"/>
        </w:tabs>
        <w:ind w:left="567"/>
        <w:contextualSpacing/>
        <w:jc w:val="both"/>
        <w:rPr>
          <w:rFonts w:eastAsia="Calibri"/>
          <w:b/>
          <w:sz w:val="22"/>
          <w:szCs w:val="22"/>
          <w:u w:val="single"/>
          <w:lang w:val="fr-CA" w:eastAsia="en-US"/>
        </w:rPr>
      </w:pPr>
    </w:p>
    <w:p w14:paraId="5FEBE535" w14:textId="77777777" w:rsidR="00371078" w:rsidRDefault="00371078" w:rsidP="002D37F6">
      <w:pPr>
        <w:tabs>
          <w:tab w:val="left" w:pos="1985"/>
        </w:tabs>
        <w:ind w:left="567"/>
        <w:contextualSpacing/>
        <w:jc w:val="both"/>
        <w:rPr>
          <w:rFonts w:eastAsia="Calibri"/>
          <w:b/>
          <w:sz w:val="22"/>
          <w:szCs w:val="22"/>
          <w:u w:val="single"/>
          <w:lang w:val="fr-CA" w:eastAsia="en-US"/>
        </w:rPr>
      </w:pPr>
    </w:p>
    <w:p w14:paraId="3FED7641" w14:textId="74A6093D" w:rsidR="002D37F6" w:rsidRPr="008F210C" w:rsidRDefault="002D37F6" w:rsidP="002D37F6">
      <w:pPr>
        <w:numPr>
          <w:ilvl w:val="1"/>
          <w:numId w:val="8"/>
        </w:numPr>
        <w:tabs>
          <w:tab w:val="left" w:pos="1985"/>
        </w:tabs>
        <w:ind w:left="567" w:hanging="567"/>
        <w:contextualSpacing/>
        <w:jc w:val="both"/>
        <w:rPr>
          <w:rFonts w:eastAsia="Calibri"/>
          <w:b/>
          <w:sz w:val="22"/>
          <w:szCs w:val="22"/>
          <w:u w:val="single"/>
          <w:lang w:val="fr-CA" w:eastAsia="en-US"/>
        </w:rPr>
      </w:pPr>
      <w:r w:rsidRPr="008F210C">
        <w:rPr>
          <w:rFonts w:eastAsia="Calibri"/>
          <w:b/>
          <w:sz w:val="22"/>
          <w:szCs w:val="22"/>
          <w:u w:val="single"/>
          <w:lang w:val="fr-CA" w:eastAsia="en-US"/>
        </w:rPr>
        <w:t>ENTRÉE EN VIGUEUR</w:t>
      </w:r>
    </w:p>
    <w:p w14:paraId="13DE8291" w14:textId="77777777" w:rsidR="002D37F6" w:rsidRPr="008F210C" w:rsidRDefault="002D37F6" w:rsidP="002D37F6">
      <w:pPr>
        <w:tabs>
          <w:tab w:val="left" w:pos="1985"/>
        </w:tabs>
        <w:jc w:val="both"/>
        <w:rPr>
          <w:sz w:val="22"/>
          <w:szCs w:val="22"/>
          <w:lang w:val="fr-CA" w:eastAsia="fr-CA"/>
        </w:rPr>
      </w:pPr>
    </w:p>
    <w:p w14:paraId="5A43BE2E" w14:textId="77777777" w:rsidR="002D37F6" w:rsidRPr="008F210C" w:rsidRDefault="002D37F6" w:rsidP="002D37F6">
      <w:pPr>
        <w:tabs>
          <w:tab w:val="left" w:pos="1985"/>
        </w:tabs>
        <w:jc w:val="both"/>
        <w:rPr>
          <w:sz w:val="22"/>
          <w:szCs w:val="22"/>
          <w:lang w:val="fr-CA" w:eastAsia="fr-CA"/>
        </w:rPr>
      </w:pPr>
      <w:r w:rsidRPr="008F210C">
        <w:rPr>
          <w:sz w:val="22"/>
          <w:szCs w:val="22"/>
          <w:lang w:val="fr-CA" w:eastAsia="fr-CA"/>
        </w:rPr>
        <w:t>Le présent règlement entre en vigueur conformément à la loi.</w:t>
      </w:r>
    </w:p>
    <w:p w14:paraId="73E3CBD1" w14:textId="69886CBC" w:rsidR="002D37F6" w:rsidRDefault="002D37F6" w:rsidP="002D37F6">
      <w:pPr>
        <w:pStyle w:val="Default"/>
        <w:ind w:left="426" w:hanging="426"/>
        <w:rPr>
          <w:rFonts w:eastAsiaTheme="minorHAnsi"/>
          <w:b/>
          <w:bCs/>
          <w:color w:val="auto"/>
          <w:sz w:val="22"/>
          <w:szCs w:val="22"/>
          <w:lang w:eastAsia="en-US"/>
        </w:rPr>
      </w:pPr>
    </w:p>
    <w:p w14:paraId="31C0577E" w14:textId="77C5066E" w:rsidR="002D37F6" w:rsidRDefault="002D37F6" w:rsidP="002D37F6">
      <w:pPr>
        <w:pStyle w:val="Default"/>
        <w:ind w:left="426" w:hanging="426"/>
        <w:rPr>
          <w:rFonts w:eastAsiaTheme="minorHAnsi"/>
          <w:b/>
          <w:bCs/>
          <w:color w:val="auto"/>
          <w:sz w:val="22"/>
          <w:szCs w:val="22"/>
          <w:lang w:eastAsia="en-US"/>
        </w:rPr>
      </w:pPr>
    </w:p>
    <w:p w14:paraId="5C94A48B" w14:textId="77777777" w:rsidR="00371078" w:rsidRDefault="00371078" w:rsidP="002D37F6">
      <w:pPr>
        <w:pStyle w:val="Default"/>
        <w:ind w:left="426" w:hanging="426"/>
        <w:rPr>
          <w:rFonts w:eastAsiaTheme="minorHAnsi"/>
          <w:b/>
          <w:bCs/>
          <w:color w:val="auto"/>
          <w:sz w:val="22"/>
          <w:szCs w:val="22"/>
          <w:lang w:eastAsia="en-US"/>
        </w:rPr>
      </w:pPr>
    </w:p>
    <w:p w14:paraId="702BDAAE" w14:textId="77777777" w:rsidR="002D37F6" w:rsidRPr="008F210C" w:rsidRDefault="002D37F6" w:rsidP="002D37F6">
      <w:pPr>
        <w:pStyle w:val="Default"/>
        <w:ind w:left="426" w:hanging="426"/>
        <w:rPr>
          <w:rFonts w:eastAsiaTheme="minorHAnsi"/>
          <w:b/>
          <w:bCs/>
          <w:color w:val="auto"/>
          <w:sz w:val="22"/>
          <w:szCs w:val="22"/>
          <w:lang w:eastAsia="en-US"/>
        </w:rPr>
      </w:pPr>
    </w:p>
    <w:p w14:paraId="3041228A" w14:textId="52975C38" w:rsidR="002D37F6" w:rsidRPr="002D37F6" w:rsidRDefault="002D37F6" w:rsidP="00371078">
      <w:pPr>
        <w:tabs>
          <w:tab w:val="left" w:pos="3686"/>
          <w:tab w:val="left" w:pos="4253"/>
        </w:tabs>
        <w:rPr>
          <w:sz w:val="22"/>
          <w:szCs w:val="22"/>
          <w:u w:val="single"/>
        </w:rPr>
      </w:pPr>
      <w:r w:rsidRPr="002D37F6">
        <w:rPr>
          <w:sz w:val="22"/>
          <w:szCs w:val="22"/>
          <w:u w:val="single"/>
        </w:rPr>
        <w:tab/>
      </w:r>
      <w:r w:rsidRPr="002D37F6">
        <w:rPr>
          <w:sz w:val="22"/>
          <w:szCs w:val="22"/>
        </w:rPr>
        <w:tab/>
      </w:r>
      <w:r w:rsidRPr="002D37F6">
        <w:rPr>
          <w:sz w:val="22"/>
          <w:szCs w:val="22"/>
          <w:u w:val="single"/>
        </w:rPr>
        <w:tab/>
      </w:r>
      <w:r w:rsidRPr="002D37F6">
        <w:rPr>
          <w:sz w:val="22"/>
          <w:szCs w:val="22"/>
          <w:u w:val="single"/>
        </w:rPr>
        <w:tab/>
      </w:r>
      <w:r w:rsidRPr="002D37F6">
        <w:rPr>
          <w:sz w:val="22"/>
          <w:szCs w:val="22"/>
          <w:u w:val="single"/>
        </w:rPr>
        <w:tab/>
      </w:r>
      <w:r w:rsidRPr="002D37F6">
        <w:rPr>
          <w:sz w:val="22"/>
          <w:szCs w:val="22"/>
          <w:u w:val="single"/>
        </w:rPr>
        <w:tab/>
      </w:r>
      <w:r w:rsidR="00371078">
        <w:rPr>
          <w:sz w:val="22"/>
          <w:szCs w:val="22"/>
          <w:u w:val="single"/>
        </w:rPr>
        <w:tab/>
      </w:r>
    </w:p>
    <w:p w14:paraId="4DD6C234" w14:textId="77777777" w:rsidR="002D37F6" w:rsidRPr="002D37F6" w:rsidRDefault="002D37F6" w:rsidP="00371078">
      <w:pPr>
        <w:tabs>
          <w:tab w:val="left" w:pos="4253"/>
        </w:tabs>
        <w:rPr>
          <w:sz w:val="22"/>
          <w:szCs w:val="22"/>
        </w:rPr>
      </w:pPr>
      <w:r w:rsidRPr="002D37F6">
        <w:rPr>
          <w:sz w:val="22"/>
          <w:szCs w:val="22"/>
        </w:rPr>
        <w:t>Danielle Maheu</w:t>
      </w:r>
      <w:r w:rsidRPr="002D37F6">
        <w:rPr>
          <w:sz w:val="22"/>
          <w:szCs w:val="22"/>
        </w:rPr>
        <w:tab/>
        <w:t>Pierre Gilbert</w:t>
      </w:r>
    </w:p>
    <w:p w14:paraId="42E515F7" w14:textId="5D6FF2F7" w:rsidR="002D37F6" w:rsidRPr="002D37F6" w:rsidRDefault="002D37F6" w:rsidP="00371078">
      <w:pPr>
        <w:rPr>
          <w:sz w:val="22"/>
          <w:szCs w:val="22"/>
        </w:rPr>
      </w:pPr>
      <w:r w:rsidRPr="002D37F6">
        <w:rPr>
          <w:sz w:val="22"/>
          <w:szCs w:val="22"/>
        </w:rPr>
        <w:t>Greffière</w:t>
      </w:r>
      <w:r w:rsidRPr="002D37F6">
        <w:rPr>
          <w:sz w:val="22"/>
          <w:szCs w:val="22"/>
        </w:rPr>
        <w:tab/>
      </w:r>
      <w:r w:rsidR="00371078">
        <w:rPr>
          <w:sz w:val="22"/>
          <w:szCs w:val="22"/>
        </w:rPr>
        <w:tab/>
      </w:r>
      <w:r w:rsidR="00371078">
        <w:rPr>
          <w:sz w:val="22"/>
          <w:szCs w:val="22"/>
        </w:rPr>
        <w:tab/>
      </w:r>
      <w:r w:rsidR="00371078">
        <w:rPr>
          <w:sz w:val="22"/>
          <w:szCs w:val="22"/>
        </w:rPr>
        <w:tab/>
      </w:r>
      <w:r w:rsidR="00371078">
        <w:rPr>
          <w:sz w:val="22"/>
          <w:szCs w:val="22"/>
        </w:rPr>
        <w:tab/>
      </w:r>
      <w:r w:rsidRPr="002D37F6">
        <w:rPr>
          <w:sz w:val="22"/>
          <w:szCs w:val="22"/>
        </w:rPr>
        <w:t>Maire</w:t>
      </w:r>
    </w:p>
    <w:p w14:paraId="3D2ED726" w14:textId="4D7948A1" w:rsidR="006528DB" w:rsidRDefault="006528DB"/>
    <w:p w14:paraId="40E4240D" w14:textId="0B47DF37" w:rsidR="00371078" w:rsidRDefault="00371078"/>
    <w:p w14:paraId="5F4B0850" w14:textId="77777777" w:rsidR="00371078" w:rsidRDefault="00371078"/>
    <w:p w14:paraId="305A6930" w14:textId="77777777" w:rsidR="002D37F6" w:rsidRPr="00D3694C" w:rsidRDefault="002D37F6" w:rsidP="00D3694C">
      <w:pPr>
        <w:jc w:val="center"/>
        <w:rPr>
          <w:b/>
          <w:sz w:val="22"/>
          <w:szCs w:val="22"/>
        </w:rPr>
      </w:pPr>
      <w:r w:rsidRPr="00D3694C">
        <w:rPr>
          <w:b/>
          <w:sz w:val="22"/>
          <w:szCs w:val="22"/>
        </w:rPr>
        <w:t>Certificat du maire et de la greffière</w:t>
      </w:r>
    </w:p>
    <w:p w14:paraId="749A9278" w14:textId="2AC8D8F4" w:rsidR="002D37F6" w:rsidRDefault="002D37F6" w:rsidP="00D3694C">
      <w:pPr>
        <w:rPr>
          <w:sz w:val="22"/>
          <w:szCs w:val="22"/>
        </w:rPr>
      </w:pPr>
    </w:p>
    <w:p w14:paraId="7637DFB4" w14:textId="77777777" w:rsidR="00371078" w:rsidRPr="00D3694C" w:rsidRDefault="00371078" w:rsidP="00D3694C">
      <w:pPr>
        <w:rPr>
          <w:sz w:val="22"/>
          <w:szCs w:val="22"/>
        </w:rPr>
      </w:pPr>
    </w:p>
    <w:p w14:paraId="68F1EDAB" w14:textId="77777777" w:rsidR="002D37F6" w:rsidRPr="00D3694C" w:rsidRDefault="002D37F6" w:rsidP="00D3694C">
      <w:pPr>
        <w:rPr>
          <w:sz w:val="22"/>
          <w:szCs w:val="22"/>
        </w:rPr>
      </w:pPr>
      <w:r w:rsidRPr="00D3694C">
        <w:rPr>
          <w:sz w:val="22"/>
          <w:szCs w:val="22"/>
        </w:rPr>
        <w:t xml:space="preserve">Nous, soussignés, certifions que les étapes d’adoption du règlement ont été réalisées comme suit : </w:t>
      </w:r>
    </w:p>
    <w:p w14:paraId="24379E80" w14:textId="77777777" w:rsidR="002D37F6" w:rsidRDefault="002D37F6" w:rsidP="00D3694C">
      <w:pPr>
        <w:rPr>
          <w:sz w:val="22"/>
          <w:szCs w:val="22"/>
        </w:rPr>
      </w:pPr>
    </w:p>
    <w:p w14:paraId="16DC4130" w14:textId="19D98641" w:rsidR="002D37F6" w:rsidRDefault="002D37F6" w:rsidP="00D3694C">
      <w:pPr>
        <w:rPr>
          <w:sz w:val="22"/>
          <w:szCs w:val="22"/>
        </w:rPr>
      </w:pPr>
      <w:r w:rsidRPr="00D3694C">
        <w:rPr>
          <w:sz w:val="22"/>
          <w:szCs w:val="22"/>
        </w:rPr>
        <w:t xml:space="preserve">Avis de motion donné le : </w:t>
      </w:r>
      <w:r>
        <w:rPr>
          <w:sz w:val="22"/>
          <w:szCs w:val="22"/>
        </w:rPr>
        <w:t>11 janvier 2021</w:t>
      </w:r>
    </w:p>
    <w:p w14:paraId="1ABD89A2" w14:textId="3ACD759B" w:rsidR="002D37F6" w:rsidRPr="00D3694C" w:rsidRDefault="002D37F6" w:rsidP="00D3694C">
      <w:pPr>
        <w:rPr>
          <w:sz w:val="22"/>
          <w:szCs w:val="22"/>
        </w:rPr>
      </w:pPr>
      <w:r>
        <w:rPr>
          <w:sz w:val="22"/>
          <w:szCs w:val="22"/>
        </w:rPr>
        <w:t>Projet de règlement déposé le : 11 janvier 2021</w:t>
      </w:r>
    </w:p>
    <w:p w14:paraId="7455D25B" w14:textId="6CC78583" w:rsidR="002D37F6" w:rsidRPr="00D3694C" w:rsidRDefault="002D37F6" w:rsidP="00D3694C">
      <w:pPr>
        <w:ind w:left="284" w:hanging="284"/>
        <w:rPr>
          <w:sz w:val="22"/>
          <w:szCs w:val="22"/>
        </w:rPr>
      </w:pPr>
      <w:r w:rsidRPr="00D3694C">
        <w:rPr>
          <w:sz w:val="22"/>
          <w:szCs w:val="22"/>
        </w:rPr>
        <w:t xml:space="preserve">Adopté le : </w:t>
      </w:r>
      <w:r>
        <w:rPr>
          <w:sz w:val="22"/>
          <w:szCs w:val="22"/>
        </w:rPr>
        <w:t>8 février 2021</w:t>
      </w:r>
    </w:p>
    <w:p w14:paraId="1B73EA57" w14:textId="07EC87A2" w:rsidR="002D37F6" w:rsidRPr="00D3694C" w:rsidRDefault="002D37F6" w:rsidP="00D3694C">
      <w:pPr>
        <w:ind w:left="284" w:hanging="284"/>
        <w:rPr>
          <w:sz w:val="22"/>
          <w:szCs w:val="22"/>
        </w:rPr>
      </w:pPr>
      <w:r w:rsidRPr="00D3694C">
        <w:rPr>
          <w:sz w:val="22"/>
          <w:szCs w:val="22"/>
        </w:rPr>
        <w:t>Publié et entré</w:t>
      </w:r>
      <w:r>
        <w:rPr>
          <w:sz w:val="22"/>
          <w:szCs w:val="22"/>
        </w:rPr>
        <w:t>e</w:t>
      </w:r>
      <w:r w:rsidRPr="00D3694C">
        <w:rPr>
          <w:sz w:val="22"/>
          <w:szCs w:val="22"/>
        </w:rPr>
        <w:t xml:space="preserve"> en vigueur le </w:t>
      </w:r>
      <w:r>
        <w:rPr>
          <w:sz w:val="22"/>
          <w:szCs w:val="22"/>
        </w:rPr>
        <w:t>19 février 2021</w:t>
      </w:r>
      <w:r w:rsidRPr="00D3694C">
        <w:rPr>
          <w:sz w:val="22"/>
          <w:szCs w:val="22"/>
        </w:rPr>
        <w:t xml:space="preserve"> (Les </w:t>
      </w:r>
      <w:proofErr w:type="spellStart"/>
      <w:r w:rsidRPr="00D3694C">
        <w:rPr>
          <w:sz w:val="22"/>
          <w:szCs w:val="22"/>
        </w:rPr>
        <w:t>Joselois</w:t>
      </w:r>
      <w:proofErr w:type="spellEnd"/>
      <w:r w:rsidRPr="00D3694C">
        <w:rPr>
          <w:sz w:val="22"/>
          <w:szCs w:val="22"/>
        </w:rPr>
        <w:t xml:space="preserve">) </w:t>
      </w:r>
    </w:p>
    <w:p w14:paraId="48F1DA0E" w14:textId="3D59F531" w:rsidR="002D37F6" w:rsidRPr="00D3694C" w:rsidRDefault="002D37F6" w:rsidP="00D3694C">
      <w:pPr>
        <w:ind w:left="284" w:hanging="284"/>
        <w:rPr>
          <w:sz w:val="22"/>
          <w:szCs w:val="22"/>
        </w:rPr>
      </w:pPr>
    </w:p>
    <w:p w14:paraId="2265FE01" w14:textId="4C5A3CEA" w:rsidR="002D37F6" w:rsidRDefault="002D37F6" w:rsidP="00D3694C">
      <w:pPr>
        <w:ind w:left="284" w:hanging="284"/>
        <w:rPr>
          <w:sz w:val="22"/>
          <w:szCs w:val="22"/>
        </w:rPr>
      </w:pPr>
      <w:r w:rsidRPr="00D3694C">
        <w:rPr>
          <w:sz w:val="22"/>
          <w:szCs w:val="22"/>
        </w:rPr>
        <w:t xml:space="preserve">Et nous avons signé à Saint-Joseph-de-Beauce, ce </w:t>
      </w:r>
      <w:r>
        <w:rPr>
          <w:sz w:val="22"/>
          <w:szCs w:val="22"/>
        </w:rPr>
        <w:t>22 février 2021</w:t>
      </w:r>
    </w:p>
    <w:p w14:paraId="3CDFAD55" w14:textId="77777777" w:rsidR="002D37F6" w:rsidRDefault="002D37F6" w:rsidP="00D3694C">
      <w:pPr>
        <w:ind w:left="284" w:hanging="284"/>
        <w:rPr>
          <w:sz w:val="22"/>
          <w:szCs w:val="22"/>
        </w:rPr>
      </w:pPr>
    </w:p>
    <w:p w14:paraId="744A99F3" w14:textId="588DFF24" w:rsidR="002D37F6" w:rsidRDefault="002D37F6" w:rsidP="00D3694C">
      <w:pPr>
        <w:ind w:left="284" w:hanging="284"/>
        <w:rPr>
          <w:sz w:val="22"/>
          <w:szCs w:val="22"/>
        </w:rPr>
      </w:pPr>
    </w:p>
    <w:p w14:paraId="5A81E091" w14:textId="77777777" w:rsidR="00371078" w:rsidRPr="00D3694C" w:rsidRDefault="00371078" w:rsidP="00D3694C">
      <w:pPr>
        <w:ind w:left="284" w:hanging="284"/>
        <w:rPr>
          <w:sz w:val="22"/>
          <w:szCs w:val="22"/>
        </w:rPr>
      </w:pPr>
    </w:p>
    <w:p w14:paraId="2B0BFB40" w14:textId="77777777" w:rsidR="00371078" w:rsidRPr="002D37F6" w:rsidRDefault="00371078" w:rsidP="00371078">
      <w:pPr>
        <w:tabs>
          <w:tab w:val="left" w:pos="3686"/>
          <w:tab w:val="left" w:pos="4253"/>
        </w:tabs>
        <w:rPr>
          <w:sz w:val="22"/>
          <w:szCs w:val="22"/>
          <w:u w:val="single"/>
        </w:rPr>
      </w:pPr>
      <w:r w:rsidRPr="002D37F6">
        <w:rPr>
          <w:sz w:val="22"/>
          <w:szCs w:val="22"/>
          <w:u w:val="single"/>
        </w:rPr>
        <w:tab/>
      </w:r>
      <w:r w:rsidRPr="002D37F6">
        <w:rPr>
          <w:sz w:val="22"/>
          <w:szCs w:val="22"/>
        </w:rPr>
        <w:tab/>
      </w:r>
      <w:r w:rsidRPr="002D37F6">
        <w:rPr>
          <w:sz w:val="22"/>
          <w:szCs w:val="22"/>
          <w:u w:val="single"/>
        </w:rPr>
        <w:tab/>
      </w:r>
      <w:r w:rsidRPr="002D37F6">
        <w:rPr>
          <w:sz w:val="22"/>
          <w:szCs w:val="22"/>
          <w:u w:val="single"/>
        </w:rPr>
        <w:tab/>
      </w:r>
      <w:r w:rsidRPr="002D37F6">
        <w:rPr>
          <w:sz w:val="22"/>
          <w:szCs w:val="22"/>
          <w:u w:val="single"/>
        </w:rPr>
        <w:tab/>
      </w:r>
      <w:r w:rsidRPr="002D37F6">
        <w:rPr>
          <w:sz w:val="22"/>
          <w:szCs w:val="22"/>
          <w:u w:val="single"/>
        </w:rPr>
        <w:tab/>
      </w:r>
      <w:r>
        <w:rPr>
          <w:sz w:val="22"/>
          <w:szCs w:val="22"/>
          <w:u w:val="single"/>
        </w:rPr>
        <w:tab/>
      </w:r>
    </w:p>
    <w:p w14:paraId="05B2856B" w14:textId="77777777" w:rsidR="00371078" w:rsidRPr="002D37F6" w:rsidRDefault="00371078" w:rsidP="00371078">
      <w:pPr>
        <w:tabs>
          <w:tab w:val="left" w:pos="4253"/>
        </w:tabs>
        <w:rPr>
          <w:sz w:val="22"/>
          <w:szCs w:val="22"/>
        </w:rPr>
      </w:pPr>
      <w:r w:rsidRPr="002D37F6">
        <w:rPr>
          <w:sz w:val="22"/>
          <w:szCs w:val="22"/>
        </w:rPr>
        <w:t>Danielle Maheu</w:t>
      </w:r>
      <w:r w:rsidRPr="002D37F6">
        <w:rPr>
          <w:sz w:val="22"/>
          <w:szCs w:val="22"/>
        </w:rPr>
        <w:tab/>
        <w:t>Pierre Gilbert</w:t>
      </w:r>
    </w:p>
    <w:p w14:paraId="2CB51212" w14:textId="77777777" w:rsidR="00371078" w:rsidRPr="002D37F6" w:rsidRDefault="00371078" w:rsidP="00371078">
      <w:pPr>
        <w:rPr>
          <w:sz w:val="22"/>
          <w:szCs w:val="22"/>
        </w:rPr>
      </w:pPr>
      <w:r w:rsidRPr="002D37F6">
        <w:rPr>
          <w:sz w:val="22"/>
          <w:szCs w:val="22"/>
        </w:rPr>
        <w:t>Greffière</w:t>
      </w:r>
      <w:r w:rsidRPr="002D37F6">
        <w:rPr>
          <w:sz w:val="22"/>
          <w:szCs w:val="22"/>
        </w:rPr>
        <w:tab/>
      </w:r>
      <w:r>
        <w:rPr>
          <w:sz w:val="22"/>
          <w:szCs w:val="22"/>
        </w:rPr>
        <w:tab/>
      </w:r>
      <w:r>
        <w:rPr>
          <w:sz w:val="22"/>
          <w:szCs w:val="22"/>
        </w:rPr>
        <w:tab/>
      </w:r>
      <w:r>
        <w:rPr>
          <w:sz w:val="22"/>
          <w:szCs w:val="22"/>
        </w:rPr>
        <w:tab/>
      </w:r>
      <w:r>
        <w:rPr>
          <w:sz w:val="22"/>
          <w:szCs w:val="22"/>
        </w:rPr>
        <w:tab/>
      </w:r>
      <w:r w:rsidRPr="002D37F6">
        <w:rPr>
          <w:sz w:val="22"/>
          <w:szCs w:val="22"/>
        </w:rPr>
        <w:t>Maire</w:t>
      </w:r>
    </w:p>
    <w:p w14:paraId="5C0B1611" w14:textId="76FFDB47" w:rsidR="002D37F6" w:rsidRDefault="002D37F6"/>
    <w:p w14:paraId="508C27D5" w14:textId="2BE0E5BB" w:rsidR="00A43091" w:rsidRDefault="00A43091">
      <w:pPr>
        <w:spacing w:after="160" w:line="259" w:lineRule="auto"/>
      </w:pPr>
      <w:r>
        <w:br w:type="page"/>
      </w:r>
    </w:p>
    <w:p w14:paraId="6450124B" w14:textId="49B803AE" w:rsidR="00A43091" w:rsidRDefault="00371078" w:rsidP="00A43091">
      <w:pPr>
        <w:rPr>
          <w:b/>
          <w:bCs/>
          <w:sz w:val="22"/>
          <w:szCs w:val="22"/>
          <w:highlight w:val="yellow"/>
          <w:lang w:eastAsia="fr-CA"/>
        </w:rPr>
      </w:pPr>
      <w:r>
        <w:rPr>
          <w:b/>
          <w:caps/>
          <w:noProof/>
          <w:sz w:val="22"/>
          <w:szCs w:val="22"/>
        </w:rPr>
        <w:drawing>
          <wp:anchor distT="0" distB="0" distL="114300" distR="114300" simplePos="0" relativeHeight="251662336" behindDoc="0" locked="0" layoutInCell="1" allowOverlap="1" wp14:anchorId="33720360" wp14:editId="7ACE580D">
            <wp:simplePos x="0" y="0"/>
            <wp:positionH relativeFrom="column">
              <wp:posOffset>-914400</wp:posOffset>
            </wp:positionH>
            <wp:positionV relativeFrom="paragraph">
              <wp:posOffset>-694944</wp:posOffset>
            </wp:positionV>
            <wp:extent cx="5486400" cy="1192530"/>
            <wp:effectExtent l="0" t="0" r="0" b="762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486400" cy="1192530"/>
                    </a:xfrm>
                    <a:prstGeom prst="rect">
                      <a:avLst/>
                    </a:prstGeom>
                  </pic:spPr>
                </pic:pic>
              </a:graphicData>
            </a:graphic>
            <wp14:sizeRelH relativeFrom="page">
              <wp14:pctWidth>0</wp14:pctWidth>
            </wp14:sizeRelH>
            <wp14:sizeRelV relativeFrom="page">
              <wp14:pctHeight>0</wp14:pctHeight>
            </wp14:sizeRelV>
          </wp:anchor>
        </w:drawing>
      </w:r>
    </w:p>
    <w:p w14:paraId="57DC44E1" w14:textId="77777777" w:rsidR="00371078" w:rsidRDefault="00371078" w:rsidP="00A43091">
      <w:pPr>
        <w:rPr>
          <w:b/>
          <w:bCs/>
          <w:sz w:val="22"/>
          <w:szCs w:val="22"/>
          <w:highlight w:val="yellow"/>
          <w:lang w:eastAsia="fr-CA"/>
        </w:rPr>
      </w:pPr>
    </w:p>
    <w:p w14:paraId="25FD6C9F" w14:textId="77777777" w:rsidR="00371078" w:rsidRPr="00651999" w:rsidRDefault="00371078" w:rsidP="00A43091">
      <w:pPr>
        <w:rPr>
          <w:b/>
          <w:bCs/>
          <w:sz w:val="22"/>
          <w:szCs w:val="22"/>
          <w:highlight w:val="yellow"/>
          <w:lang w:eastAsia="fr-CA"/>
        </w:rPr>
      </w:pPr>
    </w:p>
    <w:p w14:paraId="6EDABED4" w14:textId="77777777" w:rsidR="00A43091" w:rsidRPr="00651999" w:rsidRDefault="00A43091" w:rsidP="00A43091">
      <w:pPr>
        <w:rPr>
          <w:b/>
          <w:bCs/>
          <w:sz w:val="22"/>
          <w:szCs w:val="22"/>
          <w:highlight w:val="yellow"/>
          <w:lang w:eastAsia="fr-CA"/>
        </w:rPr>
      </w:pPr>
    </w:p>
    <w:p w14:paraId="58D7C752" w14:textId="77777777" w:rsidR="00A43091" w:rsidRPr="00651999" w:rsidRDefault="00A43091" w:rsidP="00A43091">
      <w:pPr>
        <w:rPr>
          <w:b/>
          <w:bCs/>
          <w:sz w:val="22"/>
          <w:szCs w:val="22"/>
          <w:lang w:eastAsia="fr-CA"/>
        </w:rPr>
      </w:pPr>
    </w:p>
    <w:p w14:paraId="69067BD0" w14:textId="77777777" w:rsidR="00A43091" w:rsidRPr="00651999" w:rsidRDefault="00A43091" w:rsidP="00A43091">
      <w:pPr>
        <w:rPr>
          <w:b/>
          <w:bCs/>
          <w:sz w:val="22"/>
          <w:szCs w:val="22"/>
          <w:lang w:eastAsia="fr-CA"/>
        </w:rPr>
      </w:pPr>
      <w:r w:rsidRPr="00651999">
        <w:rPr>
          <w:b/>
          <w:bCs/>
          <w:sz w:val="22"/>
          <w:szCs w:val="22"/>
          <w:lang w:eastAsia="fr-CA"/>
        </w:rPr>
        <w:t>Province de Québec</w:t>
      </w:r>
    </w:p>
    <w:p w14:paraId="38C8D166" w14:textId="77777777" w:rsidR="00A43091" w:rsidRPr="00651999" w:rsidRDefault="00A43091" w:rsidP="00A43091">
      <w:pPr>
        <w:rPr>
          <w:b/>
          <w:bCs/>
          <w:sz w:val="22"/>
          <w:szCs w:val="22"/>
          <w:lang w:eastAsia="fr-CA"/>
        </w:rPr>
      </w:pPr>
      <w:r w:rsidRPr="00651999">
        <w:rPr>
          <w:b/>
          <w:bCs/>
          <w:sz w:val="22"/>
          <w:szCs w:val="22"/>
          <w:lang w:eastAsia="fr-CA"/>
        </w:rPr>
        <w:t>MRC Robert-Cliche</w:t>
      </w:r>
    </w:p>
    <w:p w14:paraId="0B16130B" w14:textId="77777777" w:rsidR="00A43091" w:rsidRPr="00651999" w:rsidRDefault="00A43091" w:rsidP="00A43091">
      <w:pPr>
        <w:rPr>
          <w:b/>
          <w:bCs/>
          <w:sz w:val="22"/>
          <w:szCs w:val="22"/>
          <w:lang w:eastAsia="fr-CA"/>
        </w:rPr>
      </w:pPr>
      <w:r w:rsidRPr="00651999">
        <w:rPr>
          <w:b/>
          <w:bCs/>
          <w:sz w:val="22"/>
          <w:szCs w:val="22"/>
          <w:lang w:eastAsia="fr-CA"/>
        </w:rPr>
        <w:t>Ville de Saint-Joseph-de-Beauce</w:t>
      </w:r>
    </w:p>
    <w:p w14:paraId="68E5506E" w14:textId="77777777" w:rsidR="00A43091" w:rsidRPr="00651999" w:rsidRDefault="00A43091" w:rsidP="00A43091">
      <w:pPr>
        <w:rPr>
          <w:b/>
          <w:bCs/>
          <w:sz w:val="22"/>
          <w:szCs w:val="22"/>
          <w:lang w:eastAsia="fr-CA"/>
        </w:rPr>
      </w:pPr>
    </w:p>
    <w:p w14:paraId="404B7815" w14:textId="77777777" w:rsidR="00A43091" w:rsidRPr="00651999" w:rsidRDefault="00A43091" w:rsidP="00A43091">
      <w:pPr>
        <w:rPr>
          <w:b/>
          <w:bCs/>
          <w:sz w:val="22"/>
          <w:szCs w:val="22"/>
          <w:lang w:eastAsia="fr-CA"/>
        </w:rPr>
      </w:pPr>
    </w:p>
    <w:p w14:paraId="2A4A9B97" w14:textId="77777777" w:rsidR="00A43091" w:rsidRPr="00651999" w:rsidRDefault="00A43091" w:rsidP="00A43091">
      <w:pPr>
        <w:jc w:val="center"/>
        <w:rPr>
          <w:b/>
          <w:bCs/>
          <w:sz w:val="22"/>
          <w:szCs w:val="22"/>
          <w:lang w:eastAsia="fr-CA"/>
        </w:rPr>
      </w:pPr>
      <w:r w:rsidRPr="00651999">
        <w:rPr>
          <w:b/>
          <w:bCs/>
          <w:sz w:val="22"/>
          <w:szCs w:val="22"/>
          <w:lang w:eastAsia="fr-CA"/>
        </w:rPr>
        <w:t>Certificat d’affichage</w:t>
      </w:r>
    </w:p>
    <w:p w14:paraId="0B3FC128" w14:textId="77777777" w:rsidR="00A43091" w:rsidRPr="00651999" w:rsidRDefault="00A43091" w:rsidP="00A43091">
      <w:pPr>
        <w:jc w:val="center"/>
        <w:rPr>
          <w:b/>
          <w:bCs/>
          <w:sz w:val="22"/>
          <w:szCs w:val="22"/>
          <w:lang w:eastAsia="fr-CA"/>
        </w:rPr>
      </w:pPr>
    </w:p>
    <w:p w14:paraId="27E1D215" w14:textId="77777777" w:rsidR="00A43091" w:rsidRPr="00651999" w:rsidRDefault="00A43091" w:rsidP="00A43091">
      <w:pPr>
        <w:jc w:val="center"/>
        <w:rPr>
          <w:b/>
          <w:bCs/>
          <w:sz w:val="22"/>
          <w:szCs w:val="22"/>
          <w:lang w:eastAsia="fr-CA"/>
        </w:rPr>
      </w:pPr>
    </w:p>
    <w:p w14:paraId="1D452C19" w14:textId="77777777" w:rsidR="00A43091" w:rsidRPr="00651999" w:rsidRDefault="00A43091" w:rsidP="00A43091">
      <w:pPr>
        <w:spacing w:after="60"/>
        <w:jc w:val="both"/>
        <w:rPr>
          <w:sz w:val="22"/>
          <w:szCs w:val="22"/>
          <w:lang w:val="fr-CA" w:eastAsia="fr-CA"/>
        </w:rPr>
      </w:pPr>
      <w:r w:rsidRPr="00651999">
        <w:rPr>
          <w:sz w:val="22"/>
          <w:szCs w:val="22"/>
          <w:lang w:val="fr-CA" w:eastAsia="fr-CA"/>
        </w:rPr>
        <w:tab/>
        <w:t>Je soussignée greffière de la Ville de Saint-Joseph-de-Beauce certifie par la présente que j’ai affiché une copie de l’avis public de promulgation d</w:t>
      </w:r>
      <w:r w:rsidRPr="00EA7E11">
        <w:rPr>
          <w:sz w:val="22"/>
          <w:szCs w:val="22"/>
          <w:lang w:val="fr-CA" w:eastAsia="fr-CA"/>
        </w:rPr>
        <w:t>es r</w:t>
      </w:r>
      <w:r w:rsidRPr="00651999">
        <w:rPr>
          <w:sz w:val="22"/>
          <w:szCs w:val="22"/>
          <w:lang w:val="fr-CA" w:eastAsia="fr-CA"/>
        </w:rPr>
        <w:t>èglement</w:t>
      </w:r>
      <w:r w:rsidRPr="00EA7E11">
        <w:rPr>
          <w:sz w:val="22"/>
          <w:szCs w:val="22"/>
          <w:lang w:val="fr-CA" w:eastAsia="fr-CA"/>
        </w:rPr>
        <w:t xml:space="preserve">s RM-SQ-02 concernant les nuisances et la salubrité et RM-SQ-03 concernant la sécurité, la paix et le bon ordre, </w:t>
      </w:r>
      <w:r w:rsidRPr="00651999">
        <w:rPr>
          <w:sz w:val="22"/>
          <w:szCs w:val="22"/>
          <w:lang w:val="fr-CA" w:eastAsia="fr-CA"/>
        </w:rPr>
        <w:t xml:space="preserve">au bureau de l’hôtel de ville, au 843, avenue du Palais, à Saint-Joseph-de-Beauce, le </w:t>
      </w:r>
      <w:r w:rsidRPr="00EA7E11">
        <w:rPr>
          <w:sz w:val="22"/>
          <w:szCs w:val="22"/>
          <w:lang w:val="fr-CA" w:eastAsia="fr-CA"/>
        </w:rPr>
        <w:t>9</w:t>
      </w:r>
      <w:r w:rsidRPr="00651999">
        <w:rPr>
          <w:sz w:val="22"/>
          <w:szCs w:val="22"/>
          <w:vertAlign w:val="superscript"/>
          <w:lang w:val="fr-CA" w:eastAsia="fr-CA"/>
        </w:rPr>
        <w:t xml:space="preserve">e </w:t>
      </w:r>
      <w:r w:rsidRPr="00651999">
        <w:rPr>
          <w:sz w:val="22"/>
          <w:szCs w:val="22"/>
          <w:lang w:val="fr-CA" w:eastAsia="fr-CA"/>
        </w:rPr>
        <w:t xml:space="preserve">jour de </w:t>
      </w:r>
      <w:r w:rsidRPr="00EA7E11">
        <w:rPr>
          <w:sz w:val="22"/>
          <w:szCs w:val="22"/>
          <w:lang w:val="fr-CA" w:eastAsia="fr-CA"/>
        </w:rPr>
        <w:t>février</w:t>
      </w:r>
      <w:r w:rsidRPr="00651999">
        <w:rPr>
          <w:sz w:val="22"/>
          <w:szCs w:val="22"/>
          <w:lang w:val="fr-CA" w:eastAsia="fr-CA"/>
        </w:rPr>
        <w:t xml:space="preserve"> 2021.</w:t>
      </w:r>
    </w:p>
    <w:p w14:paraId="01B984F7" w14:textId="77777777" w:rsidR="00A43091" w:rsidRPr="00651999" w:rsidRDefault="00A43091" w:rsidP="00A43091">
      <w:pPr>
        <w:rPr>
          <w:bCs/>
          <w:sz w:val="22"/>
          <w:szCs w:val="22"/>
          <w:lang w:eastAsia="fr-CA"/>
        </w:rPr>
      </w:pPr>
    </w:p>
    <w:p w14:paraId="2AFA9B77" w14:textId="77777777" w:rsidR="00A43091" w:rsidRPr="00651999" w:rsidRDefault="00A43091" w:rsidP="00A43091">
      <w:pPr>
        <w:rPr>
          <w:sz w:val="22"/>
          <w:szCs w:val="22"/>
          <w:lang w:val="fr-CA" w:eastAsia="fr-CA"/>
        </w:rPr>
      </w:pPr>
      <w:r w:rsidRPr="00651999">
        <w:rPr>
          <w:sz w:val="22"/>
          <w:szCs w:val="22"/>
          <w:lang w:val="fr-CA" w:eastAsia="fr-CA"/>
        </w:rPr>
        <w:t>Donné à Saint-Joseph-de-Beauce</w:t>
      </w:r>
    </w:p>
    <w:p w14:paraId="6B2AE005" w14:textId="77777777" w:rsidR="00A43091" w:rsidRPr="00651999" w:rsidRDefault="00A43091" w:rsidP="00A43091">
      <w:pPr>
        <w:rPr>
          <w:sz w:val="22"/>
          <w:szCs w:val="22"/>
          <w:lang w:val="fr-CA" w:eastAsia="fr-CA"/>
        </w:rPr>
      </w:pPr>
      <w:r w:rsidRPr="00651999">
        <w:rPr>
          <w:sz w:val="22"/>
          <w:szCs w:val="22"/>
          <w:lang w:val="fr-CA" w:eastAsia="fr-CA"/>
        </w:rPr>
        <w:t xml:space="preserve">Ce </w:t>
      </w:r>
      <w:r w:rsidRPr="00EA7E11">
        <w:rPr>
          <w:sz w:val="22"/>
          <w:szCs w:val="22"/>
          <w:lang w:val="fr-CA" w:eastAsia="fr-CA"/>
        </w:rPr>
        <w:t xml:space="preserve">9 février </w:t>
      </w:r>
      <w:r w:rsidRPr="00651999">
        <w:rPr>
          <w:sz w:val="22"/>
          <w:szCs w:val="22"/>
          <w:lang w:val="fr-CA" w:eastAsia="fr-CA"/>
        </w:rPr>
        <w:t>2021</w:t>
      </w:r>
    </w:p>
    <w:p w14:paraId="66E11E12" w14:textId="38A6A4C0" w:rsidR="00A43091" w:rsidRDefault="00A43091" w:rsidP="00A43091">
      <w:pPr>
        <w:rPr>
          <w:noProof/>
          <w:sz w:val="22"/>
          <w:szCs w:val="22"/>
          <w:lang w:val="fr-CA" w:eastAsia="fr-CA"/>
        </w:rPr>
      </w:pPr>
    </w:p>
    <w:p w14:paraId="6C0B2C78" w14:textId="12D95229" w:rsidR="00A43091" w:rsidRDefault="00A43091" w:rsidP="00A43091">
      <w:pPr>
        <w:rPr>
          <w:noProof/>
          <w:sz w:val="22"/>
          <w:szCs w:val="22"/>
          <w:lang w:val="fr-CA" w:eastAsia="fr-CA"/>
        </w:rPr>
      </w:pPr>
    </w:p>
    <w:p w14:paraId="3631ABF6" w14:textId="2A9ED7A2" w:rsidR="00A43091" w:rsidRDefault="00A43091" w:rsidP="00A43091">
      <w:pPr>
        <w:rPr>
          <w:noProof/>
          <w:sz w:val="22"/>
          <w:szCs w:val="22"/>
          <w:lang w:val="fr-CA" w:eastAsia="fr-CA"/>
        </w:rPr>
      </w:pPr>
    </w:p>
    <w:p w14:paraId="2AC31E78" w14:textId="77777777" w:rsidR="00A43091" w:rsidRPr="00651999" w:rsidRDefault="00A43091" w:rsidP="00A43091">
      <w:pPr>
        <w:rPr>
          <w:bCs/>
          <w:sz w:val="22"/>
          <w:szCs w:val="22"/>
          <w:lang w:eastAsia="fr-CA"/>
        </w:rPr>
      </w:pPr>
    </w:p>
    <w:p w14:paraId="654B74EC" w14:textId="77777777" w:rsidR="00A43091" w:rsidRPr="00651999" w:rsidRDefault="00A43091" w:rsidP="00A43091">
      <w:pPr>
        <w:rPr>
          <w:sz w:val="22"/>
          <w:szCs w:val="22"/>
          <w:lang w:val="fr-CA" w:eastAsia="fr-CA"/>
        </w:rPr>
      </w:pPr>
      <w:r w:rsidRPr="00651999">
        <w:rPr>
          <w:sz w:val="22"/>
          <w:szCs w:val="22"/>
          <w:lang w:val="fr-CA" w:eastAsia="fr-CA"/>
        </w:rPr>
        <w:t>Danielle Maheu</w:t>
      </w:r>
    </w:p>
    <w:p w14:paraId="1AD18084" w14:textId="77777777" w:rsidR="00A43091" w:rsidRPr="00651999" w:rsidRDefault="00A43091" w:rsidP="00A43091">
      <w:pPr>
        <w:rPr>
          <w:sz w:val="22"/>
          <w:szCs w:val="22"/>
          <w:lang w:val="fr-CA" w:eastAsia="fr-CA"/>
        </w:rPr>
      </w:pPr>
      <w:r w:rsidRPr="00651999">
        <w:rPr>
          <w:sz w:val="22"/>
          <w:szCs w:val="22"/>
          <w:lang w:val="fr-CA" w:eastAsia="fr-CA"/>
        </w:rPr>
        <w:t>Greffière</w:t>
      </w:r>
    </w:p>
    <w:p w14:paraId="723C0850" w14:textId="77777777" w:rsidR="00A43091" w:rsidRPr="00651999" w:rsidRDefault="00A43091" w:rsidP="00A43091">
      <w:pPr>
        <w:rPr>
          <w:sz w:val="22"/>
          <w:szCs w:val="22"/>
          <w:lang w:val="fr-CA" w:eastAsia="fr-CA"/>
        </w:rPr>
      </w:pPr>
    </w:p>
    <w:p w14:paraId="23EE5196" w14:textId="67B58351" w:rsidR="00A43091" w:rsidRPr="00651999" w:rsidRDefault="00A43091" w:rsidP="00A43091">
      <w:pPr>
        <w:rPr>
          <w:b/>
          <w:bCs/>
          <w:sz w:val="22"/>
          <w:szCs w:val="22"/>
          <w:highlight w:val="yellow"/>
          <w:lang w:eastAsia="fr-CA"/>
        </w:rPr>
      </w:pPr>
    </w:p>
    <w:p w14:paraId="08BCB75F" w14:textId="5914E1C8" w:rsidR="00371078" w:rsidRDefault="00371078">
      <w:pPr>
        <w:spacing w:after="160" w:line="259" w:lineRule="auto"/>
        <w:rPr>
          <w:b/>
          <w:bCs/>
          <w:sz w:val="22"/>
          <w:szCs w:val="22"/>
          <w:highlight w:val="yellow"/>
          <w:lang w:eastAsia="fr-CA"/>
        </w:rPr>
      </w:pPr>
      <w:r>
        <w:rPr>
          <w:b/>
          <w:bCs/>
          <w:sz w:val="22"/>
          <w:szCs w:val="22"/>
          <w:highlight w:val="yellow"/>
          <w:lang w:eastAsia="fr-CA"/>
        </w:rPr>
        <w:br w:type="page"/>
      </w:r>
    </w:p>
    <w:p w14:paraId="1126A7A0" w14:textId="12F9632B" w:rsidR="00A43091" w:rsidRPr="00651999" w:rsidRDefault="00371078" w:rsidP="00A43091">
      <w:pPr>
        <w:rPr>
          <w:b/>
          <w:bCs/>
          <w:sz w:val="22"/>
          <w:szCs w:val="22"/>
          <w:highlight w:val="yellow"/>
          <w:lang w:eastAsia="fr-CA"/>
        </w:rPr>
      </w:pPr>
      <w:r>
        <w:rPr>
          <w:b/>
          <w:caps/>
          <w:noProof/>
          <w:sz w:val="22"/>
          <w:szCs w:val="22"/>
        </w:rPr>
        <w:drawing>
          <wp:anchor distT="0" distB="0" distL="114300" distR="114300" simplePos="0" relativeHeight="251664384" behindDoc="0" locked="0" layoutInCell="1" allowOverlap="1" wp14:anchorId="045E2B63" wp14:editId="15763622">
            <wp:simplePos x="0" y="0"/>
            <wp:positionH relativeFrom="column">
              <wp:posOffset>-914400</wp:posOffset>
            </wp:positionH>
            <wp:positionV relativeFrom="paragraph">
              <wp:posOffset>-687375</wp:posOffset>
            </wp:positionV>
            <wp:extent cx="5486400" cy="1192530"/>
            <wp:effectExtent l="0" t="0" r="0" b="762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486400" cy="1192530"/>
                    </a:xfrm>
                    <a:prstGeom prst="rect">
                      <a:avLst/>
                    </a:prstGeom>
                  </pic:spPr>
                </pic:pic>
              </a:graphicData>
            </a:graphic>
            <wp14:sizeRelH relativeFrom="page">
              <wp14:pctWidth>0</wp14:pctWidth>
            </wp14:sizeRelH>
            <wp14:sizeRelV relativeFrom="page">
              <wp14:pctHeight>0</wp14:pctHeight>
            </wp14:sizeRelV>
          </wp:anchor>
        </w:drawing>
      </w:r>
    </w:p>
    <w:p w14:paraId="4AD35CC0" w14:textId="77777777" w:rsidR="00A43091" w:rsidRPr="00651999" w:rsidRDefault="00A43091" w:rsidP="00A43091">
      <w:pPr>
        <w:rPr>
          <w:b/>
          <w:bCs/>
          <w:sz w:val="22"/>
          <w:szCs w:val="22"/>
          <w:highlight w:val="yellow"/>
          <w:lang w:eastAsia="fr-CA"/>
        </w:rPr>
      </w:pPr>
    </w:p>
    <w:p w14:paraId="299A1628" w14:textId="77777777" w:rsidR="00A43091" w:rsidRPr="00651999" w:rsidRDefault="00A43091" w:rsidP="00A43091">
      <w:pPr>
        <w:rPr>
          <w:b/>
          <w:bCs/>
          <w:sz w:val="22"/>
          <w:szCs w:val="22"/>
          <w:highlight w:val="yellow"/>
          <w:lang w:eastAsia="fr-CA"/>
        </w:rPr>
      </w:pPr>
    </w:p>
    <w:p w14:paraId="1750BF4C" w14:textId="105464D2" w:rsidR="00A43091" w:rsidRDefault="00A43091" w:rsidP="00A43091">
      <w:pPr>
        <w:rPr>
          <w:b/>
          <w:bCs/>
          <w:sz w:val="22"/>
          <w:szCs w:val="22"/>
          <w:highlight w:val="yellow"/>
          <w:lang w:eastAsia="fr-CA"/>
        </w:rPr>
      </w:pPr>
    </w:p>
    <w:p w14:paraId="10AC98DE" w14:textId="77777777" w:rsidR="00371078" w:rsidRPr="00651999" w:rsidRDefault="00371078" w:rsidP="00A43091">
      <w:pPr>
        <w:rPr>
          <w:b/>
          <w:bCs/>
          <w:sz w:val="22"/>
          <w:szCs w:val="22"/>
          <w:highlight w:val="yellow"/>
          <w:lang w:eastAsia="fr-CA"/>
        </w:rPr>
      </w:pPr>
    </w:p>
    <w:p w14:paraId="0FC77405" w14:textId="77777777" w:rsidR="00A43091" w:rsidRPr="00651999" w:rsidRDefault="00A43091" w:rsidP="00A43091">
      <w:pPr>
        <w:rPr>
          <w:b/>
          <w:bCs/>
          <w:sz w:val="22"/>
          <w:szCs w:val="22"/>
          <w:lang w:eastAsia="fr-CA"/>
        </w:rPr>
      </w:pPr>
      <w:r w:rsidRPr="00651999">
        <w:rPr>
          <w:b/>
          <w:bCs/>
          <w:sz w:val="22"/>
          <w:szCs w:val="22"/>
          <w:lang w:eastAsia="fr-CA"/>
        </w:rPr>
        <w:t>Province de Québec</w:t>
      </w:r>
    </w:p>
    <w:p w14:paraId="71BA9A23" w14:textId="77777777" w:rsidR="00A43091" w:rsidRPr="00651999" w:rsidRDefault="00A43091" w:rsidP="00A43091">
      <w:pPr>
        <w:rPr>
          <w:b/>
          <w:bCs/>
          <w:sz w:val="22"/>
          <w:szCs w:val="22"/>
          <w:lang w:eastAsia="fr-CA"/>
        </w:rPr>
      </w:pPr>
      <w:r w:rsidRPr="00651999">
        <w:rPr>
          <w:b/>
          <w:bCs/>
          <w:sz w:val="22"/>
          <w:szCs w:val="22"/>
          <w:lang w:eastAsia="fr-CA"/>
        </w:rPr>
        <w:t>MRC Robert-Cliche</w:t>
      </w:r>
    </w:p>
    <w:p w14:paraId="1EB82502" w14:textId="77777777" w:rsidR="00A43091" w:rsidRPr="00651999" w:rsidRDefault="00A43091" w:rsidP="00A43091">
      <w:pPr>
        <w:rPr>
          <w:b/>
          <w:bCs/>
          <w:sz w:val="22"/>
          <w:szCs w:val="22"/>
          <w:lang w:eastAsia="fr-CA"/>
        </w:rPr>
      </w:pPr>
      <w:r w:rsidRPr="00651999">
        <w:rPr>
          <w:b/>
          <w:bCs/>
          <w:sz w:val="22"/>
          <w:szCs w:val="22"/>
          <w:lang w:eastAsia="fr-CA"/>
        </w:rPr>
        <w:t>Ville de Saint-Joseph-de-Beauce</w:t>
      </w:r>
    </w:p>
    <w:p w14:paraId="19706D9C" w14:textId="77777777" w:rsidR="00A43091" w:rsidRPr="00651999" w:rsidRDefault="00A43091" w:rsidP="00A43091">
      <w:pPr>
        <w:rPr>
          <w:b/>
          <w:bCs/>
          <w:sz w:val="22"/>
          <w:szCs w:val="22"/>
          <w:lang w:eastAsia="fr-CA"/>
        </w:rPr>
      </w:pPr>
    </w:p>
    <w:p w14:paraId="0929AFC6" w14:textId="77777777" w:rsidR="00A43091" w:rsidRPr="00651999" w:rsidRDefault="00A43091" w:rsidP="00A43091">
      <w:pPr>
        <w:rPr>
          <w:b/>
          <w:bCs/>
          <w:sz w:val="22"/>
          <w:szCs w:val="22"/>
          <w:lang w:eastAsia="fr-CA"/>
        </w:rPr>
      </w:pPr>
    </w:p>
    <w:p w14:paraId="1F48F7F4" w14:textId="77777777" w:rsidR="00A43091" w:rsidRPr="00651999" w:rsidRDefault="00A43091" w:rsidP="00A43091">
      <w:pPr>
        <w:jc w:val="center"/>
        <w:rPr>
          <w:b/>
          <w:bCs/>
          <w:sz w:val="22"/>
          <w:szCs w:val="22"/>
          <w:lang w:eastAsia="fr-CA"/>
        </w:rPr>
      </w:pPr>
      <w:r w:rsidRPr="00651999">
        <w:rPr>
          <w:b/>
          <w:bCs/>
          <w:sz w:val="22"/>
          <w:szCs w:val="22"/>
          <w:lang w:eastAsia="fr-CA"/>
        </w:rPr>
        <w:t>Certificat de publication</w:t>
      </w:r>
    </w:p>
    <w:p w14:paraId="4D5D07E2" w14:textId="77777777" w:rsidR="00A43091" w:rsidRPr="00651999" w:rsidRDefault="00A43091" w:rsidP="00A43091">
      <w:pPr>
        <w:jc w:val="center"/>
        <w:rPr>
          <w:b/>
          <w:bCs/>
          <w:sz w:val="22"/>
          <w:szCs w:val="22"/>
          <w:lang w:eastAsia="fr-CA"/>
        </w:rPr>
      </w:pPr>
    </w:p>
    <w:p w14:paraId="05044471" w14:textId="77777777" w:rsidR="00A43091" w:rsidRPr="00651999" w:rsidRDefault="00A43091" w:rsidP="00A43091">
      <w:pPr>
        <w:jc w:val="center"/>
        <w:rPr>
          <w:b/>
          <w:bCs/>
          <w:sz w:val="22"/>
          <w:szCs w:val="22"/>
          <w:lang w:eastAsia="fr-CA"/>
        </w:rPr>
      </w:pPr>
    </w:p>
    <w:p w14:paraId="0FC266A4" w14:textId="77777777" w:rsidR="00A43091" w:rsidRPr="00651999" w:rsidRDefault="00A43091" w:rsidP="00A43091">
      <w:pPr>
        <w:spacing w:after="60"/>
        <w:jc w:val="both"/>
        <w:rPr>
          <w:bCs/>
          <w:sz w:val="22"/>
          <w:szCs w:val="22"/>
          <w:lang w:eastAsia="fr-CA"/>
        </w:rPr>
      </w:pPr>
      <w:r w:rsidRPr="00651999">
        <w:rPr>
          <w:bCs/>
          <w:sz w:val="22"/>
          <w:szCs w:val="22"/>
          <w:lang w:eastAsia="fr-CA"/>
        </w:rPr>
        <w:tab/>
        <w:t xml:space="preserve">Je soussignée greffière de la Ville de Saint-Joseph-de-Beauce certifie par la présente que j’ai fait publier une copie de l’avis public de promulgation </w:t>
      </w:r>
      <w:r w:rsidRPr="00EA7E11">
        <w:rPr>
          <w:bCs/>
          <w:sz w:val="22"/>
          <w:szCs w:val="22"/>
          <w:lang w:eastAsia="fr-CA"/>
        </w:rPr>
        <w:t xml:space="preserve">des </w:t>
      </w:r>
      <w:r w:rsidRPr="00EA7E11">
        <w:rPr>
          <w:sz w:val="22"/>
          <w:szCs w:val="22"/>
          <w:lang w:val="fr-CA" w:eastAsia="fr-CA"/>
        </w:rPr>
        <w:t>r</w:t>
      </w:r>
      <w:r w:rsidRPr="00651999">
        <w:rPr>
          <w:sz w:val="22"/>
          <w:szCs w:val="22"/>
          <w:lang w:val="fr-CA" w:eastAsia="fr-CA"/>
        </w:rPr>
        <w:t>èglement</w:t>
      </w:r>
      <w:r w:rsidRPr="00EA7E11">
        <w:rPr>
          <w:sz w:val="22"/>
          <w:szCs w:val="22"/>
          <w:lang w:val="fr-CA" w:eastAsia="fr-CA"/>
        </w:rPr>
        <w:t>s RM-SQ-02 concernant les nuisances et la salubrité et RM-SQ-03 concernant la sécurité, la paix et le bon ordre</w:t>
      </w:r>
      <w:r w:rsidRPr="00651999">
        <w:rPr>
          <w:sz w:val="22"/>
          <w:szCs w:val="22"/>
          <w:lang w:val="fr-CA" w:eastAsia="fr-CA"/>
        </w:rPr>
        <w:t xml:space="preserve">, sur le site Internet de la Ville de Saint-Joseph-de-Beauce le </w:t>
      </w:r>
      <w:r w:rsidRPr="00EA7E11">
        <w:rPr>
          <w:sz w:val="22"/>
          <w:szCs w:val="22"/>
          <w:lang w:val="fr-CA" w:eastAsia="fr-CA"/>
        </w:rPr>
        <w:t xml:space="preserve">9 février </w:t>
      </w:r>
      <w:r w:rsidRPr="00651999">
        <w:rPr>
          <w:sz w:val="22"/>
          <w:szCs w:val="22"/>
          <w:lang w:val="fr-CA" w:eastAsia="fr-CA"/>
        </w:rPr>
        <w:t xml:space="preserve">2021 et dans le </w:t>
      </w:r>
      <w:r w:rsidRPr="00EA7E11">
        <w:rPr>
          <w:sz w:val="22"/>
          <w:szCs w:val="22"/>
          <w:lang w:val="fr-CA" w:eastAsia="fr-CA"/>
        </w:rPr>
        <w:t>bulletin municipal</w:t>
      </w:r>
      <w:r w:rsidRPr="00651999">
        <w:rPr>
          <w:sz w:val="22"/>
          <w:szCs w:val="22"/>
          <w:lang w:val="fr-CA" w:eastAsia="fr-CA"/>
        </w:rPr>
        <w:t xml:space="preserve"> «</w:t>
      </w:r>
      <w:r w:rsidRPr="00EA7E11">
        <w:rPr>
          <w:sz w:val="22"/>
          <w:szCs w:val="22"/>
          <w:lang w:val="fr-CA" w:eastAsia="fr-CA"/>
        </w:rPr>
        <w:t xml:space="preserve">Les </w:t>
      </w:r>
      <w:proofErr w:type="spellStart"/>
      <w:r w:rsidRPr="00EA7E11">
        <w:rPr>
          <w:sz w:val="22"/>
          <w:szCs w:val="22"/>
          <w:lang w:val="fr-CA" w:eastAsia="fr-CA"/>
        </w:rPr>
        <w:t>Joselois</w:t>
      </w:r>
      <w:proofErr w:type="spellEnd"/>
      <w:r w:rsidRPr="00651999">
        <w:rPr>
          <w:sz w:val="22"/>
          <w:szCs w:val="22"/>
          <w:lang w:val="fr-CA" w:eastAsia="fr-CA"/>
        </w:rPr>
        <w:t xml:space="preserve">», </w:t>
      </w:r>
      <w:r w:rsidRPr="00651999">
        <w:rPr>
          <w:bCs/>
          <w:sz w:val="22"/>
          <w:szCs w:val="22"/>
          <w:lang w:eastAsia="fr-CA"/>
        </w:rPr>
        <w:t xml:space="preserve">édition du </w:t>
      </w:r>
      <w:r w:rsidRPr="00EA7E11">
        <w:rPr>
          <w:bCs/>
          <w:sz w:val="22"/>
          <w:szCs w:val="22"/>
          <w:lang w:eastAsia="fr-CA"/>
        </w:rPr>
        <w:t xml:space="preserve">19 février </w:t>
      </w:r>
      <w:r w:rsidRPr="00651999">
        <w:rPr>
          <w:bCs/>
          <w:sz w:val="22"/>
          <w:szCs w:val="22"/>
          <w:lang w:eastAsia="fr-CA"/>
        </w:rPr>
        <w:t>2021.</w:t>
      </w:r>
    </w:p>
    <w:p w14:paraId="7E28165C" w14:textId="73076DB9" w:rsidR="00A43091" w:rsidRDefault="00A43091" w:rsidP="00A43091">
      <w:pPr>
        <w:rPr>
          <w:bCs/>
          <w:sz w:val="22"/>
          <w:szCs w:val="22"/>
          <w:lang w:eastAsia="fr-CA"/>
        </w:rPr>
      </w:pPr>
    </w:p>
    <w:p w14:paraId="7F0934F6" w14:textId="77777777" w:rsidR="00371078" w:rsidRPr="00651999" w:rsidRDefault="00371078" w:rsidP="00A43091">
      <w:pPr>
        <w:rPr>
          <w:bCs/>
          <w:sz w:val="22"/>
          <w:szCs w:val="22"/>
          <w:lang w:eastAsia="fr-CA"/>
        </w:rPr>
      </w:pPr>
    </w:p>
    <w:p w14:paraId="62EEBFD4" w14:textId="77777777" w:rsidR="00A43091" w:rsidRPr="00651999" w:rsidRDefault="00A43091" w:rsidP="00A43091">
      <w:pPr>
        <w:rPr>
          <w:bCs/>
          <w:sz w:val="22"/>
          <w:szCs w:val="22"/>
          <w:lang w:eastAsia="fr-CA"/>
        </w:rPr>
      </w:pPr>
      <w:r w:rsidRPr="00651999">
        <w:rPr>
          <w:bCs/>
          <w:sz w:val="22"/>
          <w:szCs w:val="22"/>
          <w:lang w:eastAsia="fr-CA"/>
        </w:rPr>
        <w:t>EN FOI DE QUOI, je donne le présent certificat</w:t>
      </w:r>
    </w:p>
    <w:p w14:paraId="7C422451" w14:textId="77777777" w:rsidR="00A43091" w:rsidRPr="00651999" w:rsidRDefault="00A43091" w:rsidP="00A43091">
      <w:pPr>
        <w:rPr>
          <w:bCs/>
          <w:sz w:val="22"/>
          <w:szCs w:val="22"/>
          <w:lang w:eastAsia="fr-CA"/>
        </w:rPr>
      </w:pPr>
      <w:r w:rsidRPr="00651999">
        <w:rPr>
          <w:bCs/>
          <w:sz w:val="22"/>
          <w:szCs w:val="22"/>
          <w:lang w:eastAsia="fr-CA"/>
        </w:rPr>
        <w:t>Ce 2</w:t>
      </w:r>
      <w:r w:rsidRPr="00EA7E11">
        <w:rPr>
          <w:bCs/>
          <w:sz w:val="22"/>
          <w:szCs w:val="22"/>
          <w:lang w:eastAsia="fr-CA"/>
        </w:rPr>
        <w:t xml:space="preserve">2 février </w:t>
      </w:r>
      <w:r w:rsidRPr="00651999">
        <w:rPr>
          <w:bCs/>
          <w:sz w:val="22"/>
          <w:szCs w:val="22"/>
          <w:lang w:eastAsia="fr-CA"/>
        </w:rPr>
        <w:t>2021</w:t>
      </w:r>
    </w:p>
    <w:p w14:paraId="107844BE" w14:textId="180A94C1" w:rsidR="00A43091" w:rsidRDefault="00A43091" w:rsidP="00A43091">
      <w:pPr>
        <w:rPr>
          <w:noProof/>
          <w:sz w:val="22"/>
          <w:szCs w:val="22"/>
          <w:lang w:val="fr-CA" w:eastAsia="fr-CA"/>
        </w:rPr>
      </w:pPr>
    </w:p>
    <w:p w14:paraId="68F964B7" w14:textId="06199ACA" w:rsidR="00A43091" w:rsidRDefault="00A43091" w:rsidP="00A43091">
      <w:pPr>
        <w:rPr>
          <w:noProof/>
          <w:sz w:val="22"/>
          <w:szCs w:val="22"/>
          <w:lang w:val="fr-CA" w:eastAsia="fr-CA"/>
        </w:rPr>
      </w:pPr>
    </w:p>
    <w:p w14:paraId="1F53D8BA" w14:textId="77777777" w:rsidR="00371078" w:rsidRDefault="00371078" w:rsidP="00A43091">
      <w:pPr>
        <w:rPr>
          <w:noProof/>
          <w:sz w:val="22"/>
          <w:szCs w:val="22"/>
          <w:lang w:val="fr-CA" w:eastAsia="fr-CA"/>
        </w:rPr>
      </w:pPr>
    </w:p>
    <w:p w14:paraId="69512AC2" w14:textId="69E23DAC" w:rsidR="00A43091" w:rsidRDefault="00A43091" w:rsidP="00A43091">
      <w:pPr>
        <w:rPr>
          <w:noProof/>
          <w:sz w:val="22"/>
          <w:szCs w:val="22"/>
          <w:lang w:val="fr-CA" w:eastAsia="fr-CA"/>
        </w:rPr>
      </w:pPr>
    </w:p>
    <w:p w14:paraId="2764F096" w14:textId="77777777" w:rsidR="00A43091" w:rsidRPr="00651999" w:rsidRDefault="00A43091" w:rsidP="00A43091">
      <w:pPr>
        <w:rPr>
          <w:bCs/>
          <w:sz w:val="22"/>
          <w:szCs w:val="22"/>
          <w:lang w:eastAsia="fr-CA"/>
        </w:rPr>
      </w:pPr>
    </w:p>
    <w:p w14:paraId="70F1F6AD" w14:textId="77777777" w:rsidR="00A43091" w:rsidRPr="00651999" w:rsidRDefault="00A43091" w:rsidP="00A43091">
      <w:pPr>
        <w:rPr>
          <w:sz w:val="22"/>
          <w:szCs w:val="22"/>
          <w:lang w:val="fr-CA" w:eastAsia="fr-CA"/>
        </w:rPr>
      </w:pPr>
      <w:r w:rsidRPr="00651999">
        <w:rPr>
          <w:sz w:val="22"/>
          <w:szCs w:val="22"/>
          <w:lang w:val="fr-CA" w:eastAsia="fr-CA"/>
        </w:rPr>
        <w:t>Danielle Maheu</w:t>
      </w:r>
    </w:p>
    <w:p w14:paraId="0D9139E5" w14:textId="77777777" w:rsidR="00A43091" w:rsidRPr="00651999" w:rsidRDefault="00A43091" w:rsidP="00A43091">
      <w:pPr>
        <w:rPr>
          <w:sz w:val="22"/>
          <w:szCs w:val="22"/>
          <w:lang w:val="fr-CA" w:eastAsia="fr-CA"/>
        </w:rPr>
      </w:pPr>
      <w:r w:rsidRPr="00651999">
        <w:rPr>
          <w:sz w:val="22"/>
          <w:szCs w:val="22"/>
          <w:lang w:val="fr-CA" w:eastAsia="fr-CA"/>
        </w:rPr>
        <w:t>Greffière</w:t>
      </w:r>
    </w:p>
    <w:p w14:paraId="5A958215" w14:textId="77777777" w:rsidR="00C55134" w:rsidRDefault="00C55134" w:rsidP="00A43091">
      <w:pPr>
        <w:spacing w:after="160" w:line="259" w:lineRule="auto"/>
        <w:rPr>
          <w:sz w:val="22"/>
          <w:szCs w:val="22"/>
          <w:lang w:val="fr-CA"/>
        </w:rPr>
        <w:sectPr w:rsidR="00C55134" w:rsidSect="00371078">
          <w:pgSz w:w="12240" w:h="20160" w:code="5"/>
          <w:pgMar w:top="1440" w:right="1800" w:bottom="1440" w:left="1800" w:header="709" w:footer="709" w:gutter="0"/>
          <w:cols w:space="708"/>
          <w:docGrid w:linePitch="360"/>
        </w:sectPr>
      </w:pPr>
    </w:p>
    <w:p w14:paraId="6DD9F81E" w14:textId="5EF8862E" w:rsidR="00A43091" w:rsidRDefault="00F83514">
      <w:r>
        <w:rPr>
          <w:noProof/>
        </w:rPr>
        <w:drawing>
          <wp:anchor distT="0" distB="0" distL="114300" distR="114300" simplePos="0" relativeHeight="251665408" behindDoc="0" locked="0" layoutInCell="1" allowOverlap="1" wp14:anchorId="1AC26CC7" wp14:editId="3075D320">
            <wp:simplePos x="0" y="0"/>
            <wp:positionH relativeFrom="column">
              <wp:posOffset>-667588</wp:posOffset>
            </wp:positionH>
            <wp:positionV relativeFrom="paragraph">
              <wp:posOffset>-409651</wp:posOffset>
            </wp:positionV>
            <wp:extent cx="6715125" cy="1174180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084" t="1792" r="7465" b="2185"/>
                    <a:stretch/>
                  </pic:blipFill>
                  <pic:spPr bwMode="auto">
                    <a:xfrm>
                      <a:off x="0" y="0"/>
                      <a:ext cx="6715125" cy="11741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43091" w:rsidSect="00371078">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23D"/>
    <w:multiLevelType w:val="hybridMultilevel"/>
    <w:tmpl w:val="E0025860"/>
    <w:lvl w:ilvl="0" w:tplc="EB84C27E">
      <w:start w:val="1"/>
      <w:numFmt w:val="lowerLetter"/>
      <w:lvlText w:val="%1)"/>
      <w:lvlJc w:val="left"/>
      <w:pPr>
        <w:ind w:left="684" w:hanging="360"/>
      </w:pPr>
      <w:rPr>
        <w:rFonts w:hint="default"/>
      </w:rPr>
    </w:lvl>
    <w:lvl w:ilvl="1" w:tplc="0C0C0019" w:tentative="1">
      <w:start w:val="1"/>
      <w:numFmt w:val="lowerLetter"/>
      <w:lvlText w:val="%2."/>
      <w:lvlJc w:val="left"/>
      <w:pPr>
        <w:ind w:left="1404" w:hanging="360"/>
      </w:pPr>
    </w:lvl>
    <w:lvl w:ilvl="2" w:tplc="0C0C001B" w:tentative="1">
      <w:start w:val="1"/>
      <w:numFmt w:val="lowerRoman"/>
      <w:lvlText w:val="%3."/>
      <w:lvlJc w:val="right"/>
      <w:pPr>
        <w:ind w:left="2124" w:hanging="180"/>
      </w:pPr>
    </w:lvl>
    <w:lvl w:ilvl="3" w:tplc="0C0C000F" w:tentative="1">
      <w:start w:val="1"/>
      <w:numFmt w:val="decimal"/>
      <w:lvlText w:val="%4."/>
      <w:lvlJc w:val="left"/>
      <w:pPr>
        <w:ind w:left="2844" w:hanging="360"/>
      </w:pPr>
    </w:lvl>
    <w:lvl w:ilvl="4" w:tplc="0C0C0019" w:tentative="1">
      <w:start w:val="1"/>
      <w:numFmt w:val="lowerLetter"/>
      <w:lvlText w:val="%5."/>
      <w:lvlJc w:val="left"/>
      <w:pPr>
        <w:ind w:left="3564" w:hanging="360"/>
      </w:pPr>
    </w:lvl>
    <w:lvl w:ilvl="5" w:tplc="0C0C001B" w:tentative="1">
      <w:start w:val="1"/>
      <w:numFmt w:val="lowerRoman"/>
      <w:lvlText w:val="%6."/>
      <w:lvlJc w:val="right"/>
      <w:pPr>
        <w:ind w:left="4284" w:hanging="180"/>
      </w:pPr>
    </w:lvl>
    <w:lvl w:ilvl="6" w:tplc="0C0C000F" w:tentative="1">
      <w:start w:val="1"/>
      <w:numFmt w:val="decimal"/>
      <w:lvlText w:val="%7."/>
      <w:lvlJc w:val="left"/>
      <w:pPr>
        <w:ind w:left="5004" w:hanging="360"/>
      </w:pPr>
    </w:lvl>
    <w:lvl w:ilvl="7" w:tplc="0C0C0019" w:tentative="1">
      <w:start w:val="1"/>
      <w:numFmt w:val="lowerLetter"/>
      <w:lvlText w:val="%8."/>
      <w:lvlJc w:val="left"/>
      <w:pPr>
        <w:ind w:left="5724" w:hanging="360"/>
      </w:pPr>
    </w:lvl>
    <w:lvl w:ilvl="8" w:tplc="0C0C001B" w:tentative="1">
      <w:start w:val="1"/>
      <w:numFmt w:val="lowerRoman"/>
      <w:lvlText w:val="%9."/>
      <w:lvlJc w:val="right"/>
      <w:pPr>
        <w:ind w:left="6444" w:hanging="180"/>
      </w:pPr>
    </w:lvl>
  </w:abstractNum>
  <w:abstractNum w:abstractNumId="1" w15:restartNumberingAfterBreak="0">
    <w:nsid w:val="05A06B09"/>
    <w:multiLevelType w:val="multilevel"/>
    <w:tmpl w:val="278EF188"/>
    <w:lvl w:ilvl="0">
      <w:start w:val="2"/>
      <w:numFmt w:val="decimal"/>
      <w:lvlText w:val="%1"/>
      <w:lvlJc w:val="left"/>
      <w:pPr>
        <w:ind w:left="480" w:hanging="480"/>
      </w:pPr>
      <w:rPr>
        <w:rFonts w:eastAsia="Book Antiqua" w:hint="default"/>
      </w:rPr>
    </w:lvl>
    <w:lvl w:ilvl="1">
      <w:start w:val="2"/>
      <w:numFmt w:val="decimal"/>
      <w:lvlText w:val="%1.%2"/>
      <w:lvlJc w:val="left"/>
      <w:pPr>
        <w:ind w:left="480" w:hanging="480"/>
      </w:pPr>
      <w:rPr>
        <w:rFonts w:eastAsia="Book Antiqua" w:hint="default"/>
      </w:rPr>
    </w:lvl>
    <w:lvl w:ilvl="2">
      <w:start w:val="1"/>
      <w:numFmt w:val="decimal"/>
      <w:lvlText w:val="%1.%2.%3"/>
      <w:lvlJc w:val="left"/>
      <w:pPr>
        <w:ind w:left="720" w:hanging="720"/>
      </w:pPr>
      <w:rPr>
        <w:rFonts w:eastAsia="Book Antiqua" w:hint="default"/>
      </w:rPr>
    </w:lvl>
    <w:lvl w:ilvl="3">
      <w:start w:val="1"/>
      <w:numFmt w:val="decimal"/>
      <w:lvlText w:val="%1.%2.%3.%4"/>
      <w:lvlJc w:val="left"/>
      <w:pPr>
        <w:ind w:left="720" w:hanging="720"/>
      </w:pPr>
      <w:rPr>
        <w:rFonts w:eastAsia="Book Antiqua" w:hint="default"/>
      </w:rPr>
    </w:lvl>
    <w:lvl w:ilvl="4">
      <w:start w:val="1"/>
      <w:numFmt w:val="decimal"/>
      <w:lvlText w:val="%1.%2.%3.%4.%5"/>
      <w:lvlJc w:val="left"/>
      <w:pPr>
        <w:ind w:left="1080" w:hanging="1080"/>
      </w:pPr>
      <w:rPr>
        <w:rFonts w:eastAsia="Book Antiqua" w:hint="default"/>
      </w:rPr>
    </w:lvl>
    <w:lvl w:ilvl="5">
      <w:start w:val="1"/>
      <w:numFmt w:val="decimal"/>
      <w:lvlText w:val="%1.%2.%3.%4.%5.%6"/>
      <w:lvlJc w:val="left"/>
      <w:pPr>
        <w:ind w:left="1080" w:hanging="1080"/>
      </w:pPr>
      <w:rPr>
        <w:rFonts w:eastAsia="Book Antiqua" w:hint="default"/>
      </w:rPr>
    </w:lvl>
    <w:lvl w:ilvl="6">
      <w:start w:val="1"/>
      <w:numFmt w:val="decimal"/>
      <w:lvlText w:val="%1.%2.%3.%4.%5.%6.%7"/>
      <w:lvlJc w:val="left"/>
      <w:pPr>
        <w:ind w:left="1440" w:hanging="1440"/>
      </w:pPr>
      <w:rPr>
        <w:rFonts w:eastAsia="Book Antiqua" w:hint="default"/>
      </w:rPr>
    </w:lvl>
    <w:lvl w:ilvl="7">
      <w:start w:val="1"/>
      <w:numFmt w:val="decimal"/>
      <w:lvlText w:val="%1.%2.%3.%4.%5.%6.%7.%8"/>
      <w:lvlJc w:val="left"/>
      <w:pPr>
        <w:ind w:left="1440" w:hanging="1440"/>
      </w:pPr>
      <w:rPr>
        <w:rFonts w:eastAsia="Book Antiqua" w:hint="default"/>
      </w:rPr>
    </w:lvl>
    <w:lvl w:ilvl="8">
      <w:start w:val="1"/>
      <w:numFmt w:val="decimal"/>
      <w:lvlText w:val="%1.%2.%3.%4.%5.%6.%7.%8.%9"/>
      <w:lvlJc w:val="left"/>
      <w:pPr>
        <w:ind w:left="1800" w:hanging="1800"/>
      </w:pPr>
      <w:rPr>
        <w:rFonts w:eastAsia="Book Antiqua" w:hint="default"/>
      </w:rPr>
    </w:lvl>
  </w:abstractNum>
  <w:abstractNum w:abstractNumId="2" w15:restartNumberingAfterBreak="0">
    <w:nsid w:val="18E828DC"/>
    <w:multiLevelType w:val="multilevel"/>
    <w:tmpl w:val="3B9076B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CE11F9"/>
    <w:multiLevelType w:val="multilevel"/>
    <w:tmpl w:val="5706F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A3940"/>
    <w:multiLevelType w:val="multilevel"/>
    <w:tmpl w:val="F368885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491F3E"/>
    <w:multiLevelType w:val="multilevel"/>
    <w:tmpl w:val="A7D4249C"/>
    <w:lvl w:ilvl="0">
      <w:start w:val="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5E3D08C2"/>
    <w:multiLevelType w:val="hybridMultilevel"/>
    <w:tmpl w:val="E7D81178"/>
    <w:lvl w:ilvl="0" w:tplc="0C0C0017">
      <w:start w:val="1"/>
      <w:numFmt w:val="lowerLetter"/>
      <w:lvlText w:val="%1)"/>
      <w:lvlJc w:val="left"/>
      <w:pPr>
        <w:ind w:left="1288" w:hanging="360"/>
      </w:pPr>
      <w:rPr>
        <w:rFonts w:hint="default"/>
      </w:rPr>
    </w:lvl>
    <w:lvl w:ilvl="1" w:tplc="0C0C0019" w:tentative="1">
      <w:start w:val="1"/>
      <w:numFmt w:val="lowerLetter"/>
      <w:lvlText w:val="%2."/>
      <w:lvlJc w:val="left"/>
      <w:pPr>
        <w:ind w:left="2008" w:hanging="360"/>
      </w:pPr>
    </w:lvl>
    <w:lvl w:ilvl="2" w:tplc="0C0C001B" w:tentative="1">
      <w:start w:val="1"/>
      <w:numFmt w:val="lowerRoman"/>
      <w:lvlText w:val="%3."/>
      <w:lvlJc w:val="right"/>
      <w:pPr>
        <w:ind w:left="2728" w:hanging="180"/>
      </w:pPr>
    </w:lvl>
    <w:lvl w:ilvl="3" w:tplc="0C0C000F" w:tentative="1">
      <w:start w:val="1"/>
      <w:numFmt w:val="decimal"/>
      <w:lvlText w:val="%4."/>
      <w:lvlJc w:val="left"/>
      <w:pPr>
        <w:ind w:left="3448" w:hanging="360"/>
      </w:pPr>
    </w:lvl>
    <w:lvl w:ilvl="4" w:tplc="0C0C0019" w:tentative="1">
      <w:start w:val="1"/>
      <w:numFmt w:val="lowerLetter"/>
      <w:lvlText w:val="%5."/>
      <w:lvlJc w:val="left"/>
      <w:pPr>
        <w:ind w:left="4168" w:hanging="360"/>
      </w:pPr>
    </w:lvl>
    <w:lvl w:ilvl="5" w:tplc="0C0C001B" w:tentative="1">
      <w:start w:val="1"/>
      <w:numFmt w:val="lowerRoman"/>
      <w:lvlText w:val="%6."/>
      <w:lvlJc w:val="right"/>
      <w:pPr>
        <w:ind w:left="4888" w:hanging="180"/>
      </w:pPr>
    </w:lvl>
    <w:lvl w:ilvl="6" w:tplc="0C0C000F" w:tentative="1">
      <w:start w:val="1"/>
      <w:numFmt w:val="decimal"/>
      <w:lvlText w:val="%7."/>
      <w:lvlJc w:val="left"/>
      <w:pPr>
        <w:ind w:left="5608" w:hanging="360"/>
      </w:pPr>
    </w:lvl>
    <w:lvl w:ilvl="7" w:tplc="0C0C0019" w:tentative="1">
      <w:start w:val="1"/>
      <w:numFmt w:val="lowerLetter"/>
      <w:lvlText w:val="%8."/>
      <w:lvlJc w:val="left"/>
      <w:pPr>
        <w:ind w:left="6328" w:hanging="360"/>
      </w:pPr>
    </w:lvl>
    <w:lvl w:ilvl="8" w:tplc="0C0C001B" w:tentative="1">
      <w:start w:val="1"/>
      <w:numFmt w:val="lowerRoman"/>
      <w:lvlText w:val="%9."/>
      <w:lvlJc w:val="right"/>
      <w:pPr>
        <w:ind w:left="7048" w:hanging="180"/>
      </w:pPr>
    </w:lvl>
  </w:abstractNum>
  <w:abstractNum w:abstractNumId="7" w15:restartNumberingAfterBreak="0">
    <w:nsid w:val="632729A7"/>
    <w:multiLevelType w:val="multilevel"/>
    <w:tmpl w:val="51385616"/>
    <w:lvl w:ilvl="0">
      <w:start w:val="2"/>
      <w:numFmt w:val="decimal"/>
      <w:lvlText w:val="%1"/>
      <w:lvlJc w:val="left"/>
      <w:pPr>
        <w:ind w:left="480" w:hanging="480"/>
      </w:pPr>
      <w:rPr>
        <w:rFonts w:eastAsia="Book Antiqua" w:hint="default"/>
      </w:rPr>
    </w:lvl>
    <w:lvl w:ilvl="1">
      <w:start w:val="5"/>
      <w:numFmt w:val="decimal"/>
      <w:lvlText w:val="%1.%2"/>
      <w:lvlJc w:val="left"/>
      <w:pPr>
        <w:ind w:left="840" w:hanging="480"/>
      </w:pPr>
      <w:rPr>
        <w:rFonts w:eastAsia="Book Antiqua" w:hint="default"/>
      </w:rPr>
    </w:lvl>
    <w:lvl w:ilvl="2">
      <w:start w:val="1"/>
      <w:numFmt w:val="decimal"/>
      <w:lvlText w:val="%1.%2.%3"/>
      <w:lvlJc w:val="left"/>
      <w:pPr>
        <w:ind w:left="1440" w:hanging="720"/>
      </w:pPr>
      <w:rPr>
        <w:rFonts w:eastAsia="Book Antiqua" w:hint="default"/>
      </w:rPr>
    </w:lvl>
    <w:lvl w:ilvl="3">
      <w:start w:val="1"/>
      <w:numFmt w:val="decimal"/>
      <w:lvlText w:val="%1.%2.%3.%4"/>
      <w:lvlJc w:val="left"/>
      <w:pPr>
        <w:ind w:left="1800" w:hanging="720"/>
      </w:pPr>
      <w:rPr>
        <w:rFonts w:eastAsia="Book Antiqua" w:hint="default"/>
      </w:rPr>
    </w:lvl>
    <w:lvl w:ilvl="4">
      <w:start w:val="1"/>
      <w:numFmt w:val="decimal"/>
      <w:lvlText w:val="%1.%2.%3.%4.%5"/>
      <w:lvlJc w:val="left"/>
      <w:pPr>
        <w:ind w:left="2520" w:hanging="1080"/>
      </w:pPr>
      <w:rPr>
        <w:rFonts w:eastAsia="Book Antiqua" w:hint="default"/>
      </w:rPr>
    </w:lvl>
    <w:lvl w:ilvl="5">
      <w:start w:val="1"/>
      <w:numFmt w:val="decimal"/>
      <w:lvlText w:val="%1.%2.%3.%4.%5.%6"/>
      <w:lvlJc w:val="left"/>
      <w:pPr>
        <w:ind w:left="2880" w:hanging="1080"/>
      </w:pPr>
      <w:rPr>
        <w:rFonts w:eastAsia="Book Antiqua" w:hint="default"/>
      </w:rPr>
    </w:lvl>
    <w:lvl w:ilvl="6">
      <w:start w:val="1"/>
      <w:numFmt w:val="decimal"/>
      <w:lvlText w:val="%1.%2.%3.%4.%5.%6.%7"/>
      <w:lvlJc w:val="left"/>
      <w:pPr>
        <w:ind w:left="3600" w:hanging="1440"/>
      </w:pPr>
      <w:rPr>
        <w:rFonts w:eastAsia="Book Antiqua" w:hint="default"/>
      </w:rPr>
    </w:lvl>
    <w:lvl w:ilvl="7">
      <w:start w:val="1"/>
      <w:numFmt w:val="decimal"/>
      <w:lvlText w:val="%1.%2.%3.%4.%5.%6.%7.%8"/>
      <w:lvlJc w:val="left"/>
      <w:pPr>
        <w:ind w:left="3960" w:hanging="1440"/>
      </w:pPr>
      <w:rPr>
        <w:rFonts w:eastAsia="Book Antiqua" w:hint="default"/>
      </w:rPr>
    </w:lvl>
    <w:lvl w:ilvl="8">
      <w:start w:val="1"/>
      <w:numFmt w:val="decimal"/>
      <w:lvlText w:val="%1.%2.%3.%4.%5.%6.%7.%8.%9"/>
      <w:lvlJc w:val="left"/>
      <w:pPr>
        <w:ind w:left="4680" w:hanging="1800"/>
      </w:pPr>
      <w:rPr>
        <w:rFonts w:eastAsia="Book Antiqua" w:hint="default"/>
      </w:rPr>
    </w:lvl>
  </w:abstractNum>
  <w:abstractNum w:abstractNumId="8" w15:restartNumberingAfterBreak="0">
    <w:nsid w:val="65C57A59"/>
    <w:multiLevelType w:val="multilevel"/>
    <w:tmpl w:val="F368885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E91A4F"/>
    <w:multiLevelType w:val="multilevel"/>
    <w:tmpl w:val="F63AA7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417927"/>
    <w:multiLevelType w:val="hybridMultilevel"/>
    <w:tmpl w:val="F2C035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4"/>
  </w:num>
  <w:num w:numId="6">
    <w:abstractNumId w:val="8"/>
  </w:num>
  <w:num w:numId="7">
    <w:abstractNumId w:val="7"/>
  </w:num>
  <w:num w:numId="8">
    <w:abstractNumId w:val="9"/>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F6"/>
    <w:rsid w:val="000E4445"/>
    <w:rsid w:val="00157D5B"/>
    <w:rsid w:val="002D37F6"/>
    <w:rsid w:val="00371078"/>
    <w:rsid w:val="0042494D"/>
    <w:rsid w:val="00447AC4"/>
    <w:rsid w:val="00642B64"/>
    <w:rsid w:val="006528DB"/>
    <w:rsid w:val="00657D36"/>
    <w:rsid w:val="006619C4"/>
    <w:rsid w:val="00A43091"/>
    <w:rsid w:val="00C55134"/>
    <w:rsid w:val="00F41A2F"/>
    <w:rsid w:val="00F835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5BC"/>
  <w15:chartTrackingRefBased/>
  <w15:docId w15:val="{09DE5050-2089-4330-986D-B70BEED4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7F6"/>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D37F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CA"/>
    </w:rPr>
  </w:style>
  <w:style w:type="paragraph" w:customStyle="1" w:styleId="CM25">
    <w:name w:val="CM25"/>
    <w:basedOn w:val="Default"/>
    <w:next w:val="Default"/>
    <w:uiPriority w:val="99"/>
    <w:rsid w:val="002D37F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2678</Words>
  <Characters>14732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Giguère</dc:creator>
  <cp:keywords/>
  <dc:description/>
  <cp:lastModifiedBy>Nancy Giguère</cp:lastModifiedBy>
  <cp:revision>9</cp:revision>
  <cp:lastPrinted>2021-02-18T20:24:00Z</cp:lastPrinted>
  <dcterms:created xsi:type="dcterms:W3CDTF">2021-02-15T14:40:00Z</dcterms:created>
  <dcterms:modified xsi:type="dcterms:W3CDTF">2021-05-19T11:42:00Z</dcterms:modified>
</cp:coreProperties>
</file>